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BEB55" w14:textId="25078C80" w:rsidR="00D66FB5" w:rsidRPr="00800AEE" w:rsidRDefault="00800AEE" w:rsidP="00F7719F">
      <w:pPr>
        <w:spacing w:after="0"/>
        <w:rPr>
          <w:b/>
          <w:bCs/>
          <w:u w:val="single"/>
        </w:rPr>
      </w:pPr>
      <w:r>
        <w:rPr>
          <w:b/>
          <w:bCs/>
          <w:u w:val="single"/>
        </w:rPr>
        <w:t>À l’attention de :</w:t>
      </w:r>
    </w:p>
    <w:p w14:paraId="57A1492B" w14:textId="77777777" w:rsidR="00800AEE" w:rsidRPr="00161C72" w:rsidRDefault="00800AEE" w:rsidP="00F7719F">
      <w:pPr>
        <w:spacing w:after="0"/>
        <w:rPr>
          <w:b/>
          <w:bCs/>
          <w:sz w:val="16"/>
          <w:szCs w:val="16"/>
        </w:rPr>
      </w:pPr>
    </w:p>
    <w:p w14:paraId="6FD21E28" w14:textId="2472AA82" w:rsidR="00D66FB5" w:rsidRDefault="00D66FB5" w:rsidP="00F7719F">
      <w:pPr>
        <w:spacing w:after="0"/>
        <w:rPr>
          <w:b/>
          <w:bCs/>
        </w:rPr>
      </w:pPr>
      <w:r>
        <w:rPr>
          <w:b/>
          <w:bCs/>
        </w:rPr>
        <w:t>Procureur général du Québec</w:t>
      </w:r>
    </w:p>
    <w:p w14:paraId="39AEB866" w14:textId="7267CF4B" w:rsidR="00D66FB5" w:rsidRDefault="00D66FB5" w:rsidP="00D66FB5">
      <w:pPr>
        <w:spacing w:after="0"/>
        <w:rPr>
          <w:b/>
          <w:bCs/>
        </w:rPr>
      </w:pPr>
      <w:r>
        <w:rPr>
          <w:b/>
          <w:bCs/>
        </w:rPr>
        <w:t>Direction du contentieux de Québec</w:t>
      </w:r>
    </w:p>
    <w:p w14:paraId="13885374" w14:textId="7B48FFF5" w:rsidR="00D66FB5" w:rsidRDefault="00D66FB5" w:rsidP="00D66FB5">
      <w:pPr>
        <w:spacing w:after="0"/>
        <w:rPr>
          <w:b/>
          <w:bCs/>
        </w:rPr>
      </w:pPr>
      <w:r>
        <w:rPr>
          <w:b/>
          <w:bCs/>
        </w:rPr>
        <w:t>Palais de justice de Québec</w:t>
      </w:r>
    </w:p>
    <w:p w14:paraId="3A904886" w14:textId="3ECCA455" w:rsidR="00D66FB5" w:rsidRDefault="00D66FB5" w:rsidP="00D66FB5">
      <w:pPr>
        <w:spacing w:after="0"/>
        <w:rPr>
          <w:b/>
          <w:bCs/>
        </w:rPr>
      </w:pPr>
      <w:r>
        <w:rPr>
          <w:b/>
          <w:bCs/>
        </w:rPr>
        <w:t xml:space="preserve">300 Blvd Jean-Lesage, </w:t>
      </w:r>
      <w:proofErr w:type="spellStart"/>
      <w:r>
        <w:rPr>
          <w:b/>
          <w:bCs/>
        </w:rPr>
        <w:t>Bur</w:t>
      </w:r>
      <w:proofErr w:type="spellEnd"/>
      <w:r>
        <w:rPr>
          <w:b/>
          <w:bCs/>
        </w:rPr>
        <w:t xml:space="preserve"> 1.03</w:t>
      </w:r>
    </w:p>
    <w:p w14:paraId="4BC924B9" w14:textId="206285BA" w:rsidR="00D66FB5" w:rsidRDefault="00D66FB5" w:rsidP="00D66FB5">
      <w:pPr>
        <w:spacing w:after="0"/>
        <w:rPr>
          <w:b/>
          <w:bCs/>
        </w:rPr>
      </w:pPr>
      <w:r>
        <w:rPr>
          <w:b/>
          <w:bCs/>
        </w:rPr>
        <w:t xml:space="preserve">Québec, </w:t>
      </w:r>
      <w:proofErr w:type="spellStart"/>
      <w:r>
        <w:rPr>
          <w:b/>
          <w:bCs/>
        </w:rPr>
        <w:t>Qc</w:t>
      </w:r>
      <w:proofErr w:type="spellEnd"/>
      <w:r>
        <w:rPr>
          <w:b/>
          <w:bCs/>
        </w:rPr>
        <w:t>, G1K</w:t>
      </w:r>
      <w:r w:rsidR="00800AEE">
        <w:rPr>
          <w:b/>
          <w:bCs/>
        </w:rPr>
        <w:t xml:space="preserve"> </w:t>
      </w:r>
      <w:r>
        <w:rPr>
          <w:b/>
          <w:bCs/>
        </w:rPr>
        <w:t>8K6</w:t>
      </w:r>
    </w:p>
    <w:p w14:paraId="57E0A91A" w14:textId="60C42794" w:rsidR="00D66FB5" w:rsidRPr="00161C72" w:rsidRDefault="00D66FB5" w:rsidP="00D66FB5">
      <w:pPr>
        <w:spacing w:after="0"/>
        <w:rPr>
          <w:b/>
          <w:bCs/>
          <w:sz w:val="16"/>
          <w:szCs w:val="16"/>
        </w:rPr>
      </w:pPr>
    </w:p>
    <w:p w14:paraId="57F18B98" w14:textId="6885297F" w:rsidR="00800AEE" w:rsidRDefault="00D66FB5" w:rsidP="00D66FB5">
      <w:pPr>
        <w:spacing w:after="0"/>
        <w:rPr>
          <w:b/>
          <w:bCs/>
        </w:rPr>
      </w:pPr>
      <w:r>
        <w:rPr>
          <w:b/>
          <w:bCs/>
        </w:rPr>
        <w:t>Direction des poursuites criminelles et pénales</w:t>
      </w:r>
    </w:p>
    <w:p w14:paraId="2B3B11AD" w14:textId="591ECCD0" w:rsidR="00D66FB5" w:rsidRDefault="00D66FB5" w:rsidP="00D66FB5">
      <w:pPr>
        <w:spacing w:after="0"/>
        <w:rPr>
          <w:b/>
          <w:bCs/>
        </w:rPr>
      </w:pPr>
      <w:r>
        <w:rPr>
          <w:b/>
          <w:bCs/>
        </w:rPr>
        <w:t>Bureau des affaires pénales</w:t>
      </w:r>
    </w:p>
    <w:p w14:paraId="2943AC9A" w14:textId="77777777" w:rsidR="00D66FB5" w:rsidRDefault="00D66FB5" w:rsidP="00D66FB5">
      <w:pPr>
        <w:spacing w:after="0"/>
        <w:rPr>
          <w:b/>
          <w:bCs/>
        </w:rPr>
      </w:pPr>
      <w:r>
        <w:rPr>
          <w:b/>
          <w:bCs/>
        </w:rPr>
        <w:t>Palais de justice de Québec</w:t>
      </w:r>
    </w:p>
    <w:p w14:paraId="244164FE" w14:textId="599EBF24" w:rsidR="00D66FB5" w:rsidRDefault="00D66FB5" w:rsidP="00D66FB5">
      <w:pPr>
        <w:spacing w:after="0"/>
        <w:rPr>
          <w:b/>
          <w:bCs/>
        </w:rPr>
      </w:pPr>
      <w:r>
        <w:rPr>
          <w:b/>
          <w:bCs/>
        </w:rPr>
        <w:t xml:space="preserve">300 Blvd Jean-Lesage, </w:t>
      </w:r>
      <w:proofErr w:type="spellStart"/>
      <w:r>
        <w:rPr>
          <w:b/>
          <w:bCs/>
        </w:rPr>
        <w:t>Bur</w:t>
      </w:r>
      <w:proofErr w:type="spellEnd"/>
      <w:r>
        <w:rPr>
          <w:b/>
          <w:bCs/>
        </w:rPr>
        <w:t xml:space="preserve"> RC-05</w:t>
      </w:r>
    </w:p>
    <w:p w14:paraId="7BCC1DF7" w14:textId="095BC35D" w:rsidR="00D66FB5" w:rsidRDefault="00D66FB5" w:rsidP="00D66FB5">
      <w:pPr>
        <w:spacing w:after="0"/>
        <w:rPr>
          <w:b/>
          <w:bCs/>
        </w:rPr>
      </w:pPr>
      <w:r>
        <w:rPr>
          <w:b/>
          <w:bCs/>
        </w:rPr>
        <w:t xml:space="preserve">Québec, </w:t>
      </w:r>
      <w:proofErr w:type="spellStart"/>
      <w:r>
        <w:rPr>
          <w:b/>
          <w:bCs/>
        </w:rPr>
        <w:t>Qc</w:t>
      </w:r>
      <w:proofErr w:type="spellEnd"/>
      <w:r>
        <w:rPr>
          <w:b/>
          <w:bCs/>
        </w:rPr>
        <w:t>, G1K</w:t>
      </w:r>
      <w:r w:rsidR="00800AEE">
        <w:rPr>
          <w:b/>
          <w:bCs/>
        </w:rPr>
        <w:t xml:space="preserve"> </w:t>
      </w:r>
      <w:r>
        <w:rPr>
          <w:b/>
          <w:bCs/>
        </w:rPr>
        <w:t>8K6</w:t>
      </w:r>
    </w:p>
    <w:p w14:paraId="602F5080" w14:textId="77777777" w:rsidR="00D66FB5" w:rsidRPr="00161C72" w:rsidRDefault="00D66FB5" w:rsidP="00D66FB5">
      <w:pPr>
        <w:spacing w:after="0"/>
        <w:rPr>
          <w:b/>
          <w:bCs/>
          <w:sz w:val="16"/>
          <w:szCs w:val="16"/>
        </w:rPr>
      </w:pPr>
    </w:p>
    <w:p w14:paraId="2394287F" w14:textId="2DA5C552" w:rsidR="00800AEE" w:rsidRDefault="00800AEE" w:rsidP="00800AEE">
      <w:pPr>
        <w:spacing w:after="0"/>
        <w:rPr>
          <w:b/>
          <w:bCs/>
        </w:rPr>
      </w:pPr>
      <w:r>
        <w:rPr>
          <w:b/>
          <w:bCs/>
        </w:rPr>
        <w:t>Procureur général du Canada</w:t>
      </w:r>
    </w:p>
    <w:p w14:paraId="4B8FA4D1" w14:textId="6CEF9D4F" w:rsidR="00800AEE" w:rsidRDefault="00800AEE" w:rsidP="00800AEE">
      <w:pPr>
        <w:spacing w:after="0"/>
        <w:rPr>
          <w:b/>
          <w:bCs/>
        </w:rPr>
      </w:pPr>
      <w:r>
        <w:rPr>
          <w:b/>
          <w:bCs/>
        </w:rPr>
        <w:t>Service des poursuites pénales du Canada</w:t>
      </w:r>
    </w:p>
    <w:p w14:paraId="3F72D50A" w14:textId="560501AB" w:rsidR="00800AEE" w:rsidRDefault="00800AEE" w:rsidP="00800AEE">
      <w:pPr>
        <w:spacing w:after="0"/>
        <w:rPr>
          <w:b/>
          <w:bCs/>
        </w:rPr>
      </w:pPr>
      <w:r>
        <w:rPr>
          <w:b/>
          <w:bCs/>
        </w:rPr>
        <w:t>Complexe Guy-Favreau, Tour Est, 9</w:t>
      </w:r>
      <w:r w:rsidRPr="00800AEE">
        <w:rPr>
          <w:b/>
          <w:bCs/>
          <w:vertAlign w:val="superscript"/>
        </w:rPr>
        <w:t>ème</w:t>
      </w:r>
      <w:r>
        <w:rPr>
          <w:b/>
          <w:bCs/>
        </w:rPr>
        <w:t xml:space="preserve"> étage</w:t>
      </w:r>
    </w:p>
    <w:p w14:paraId="191DEBDE" w14:textId="358E17FD" w:rsidR="00800AEE" w:rsidRDefault="00800AEE" w:rsidP="00800AEE">
      <w:pPr>
        <w:spacing w:after="0"/>
        <w:rPr>
          <w:b/>
          <w:bCs/>
        </w:rPr>
      </w:pPr>
      <w:r>
        <w:rPr>
          <w:b/>
          <w:bCs/>
        </w:rPr>
        <w:t>200 Blvd René=</w:t>
      </w:r>
      <w:proofErr w:type="spellStart"/>
      <w:r>
        <w:rPr>
          <w:b/>
          <w:bCs/>
        </w:rPr>
        <w:t>Lévesques</w:t>
      </w:r>
      <w:proofErr w:type="spellEnd"/>
      <w:r>
        <w:rPr>
          <w:b/>
          <w:bCs/>
        </w:rPr>
        <w:t xml:space="preserve"> Ouest</w:t>
      </w:r>
    </w:p>
    <w:p w14:paraId="0B05C654" w14:textId="4AAC37E6" w:rsidR="00D66FB5" w:rsidRPr="000B0BC9" w:rsidRDefault="00800AEE" w:rsidP="00D66FB5">
      <w:pPr>
        <w:spacing w:after="0"/>
        <w:rPr>
          <w:b/>
          <w:bCs/>
        </w:rPr>
      </w:pPr>
      <w:r>
        <w:rPr>
          <w:b/>
          <w:bCs/>
        </w:rPr>
        <w:t xml:space="preserve">Montréal, </w:t>
      </w:r>
      <w:proofErr w:type="spellStart"/>
      <w:r>
        <w:rPr>
          <w:b/>
          <w:bCs/>
        </w:rPr>
        <w:t>Qc</w:t>
      </w:r>
      <w:proofErr w:type="spellEnd"/>
      <w:r>
        <w:rPr>
          <w:b/>
          <w:bCs/>
        </w:rPr>
        <w:t>, H2Z 1X4</w:t>
      </w:r>
    </w:p>
    <w:p w14:paraId="0EDCF765" w14:textId="77777777" w:rsidR="00F7719F" w:rsidRPr="00BA703B" w:rsidRDefault="00F7719F" w:rsidP="00D66FB5">
      <w:pPr>
        <w:spacing w:after="0"/>
        <w:rPr>
          <w:sz w:val="16"/>
          <w:szCs w:val="16"/>
        </w:rPr>
      </w:pPr>
    </w:p>
    <w:p w14:paraId="0B5672CB" w14:textId="67DB0EC8" w:rsidR="00F7719F" w:rsidRDefault="00F7719F" w:rsidP="00F7719F">
      <w:pPr>
        <w:spacing w:after="0"/>
      </w:pPr>
      <w:r>
        <w:t>AVIS articles 76, 77 et 78 du code de procédure civile du Québec</w:t>
      </w:r>
    </w:p>
    <w:p w14:paraId="4B445D6A" w14:textId="10F6C1E4" w:rsidR="00F7719F" w:rsidRDefault="00F7719F" w:rsidP="00F7719F">
      <w:pPr>
        <w:spacing w:after="0"/>
      </w:pPr>
      <w:r>
        <w:t>Date :</w:t>
      </w:r>
      <w:r w:rsidR="008D0C0C">
        <w:t xml:space="preserve"> </w:t>
      </w:r>
    </w:p>
    <w:p w14:paraId="6512A721" w14:textId="77777777" w:rsidR="008D0C0C" w:rsidRPr="00161C72" w:rsidRDefault="008D0C0C" w:rsidP="00F7719F">
      <w:pPr>
        <w:spacing w:after="0"/>
        <w:rPr>
          <w:sz w:val="16"/>
          <w:szCs w:val="16"/>
        </w:rPr>
      </w:pPr>
    </w:p>
    <w:p w14:paraId="6CEE0BCB" w14:textId="77777777" w:rsidR="008D0C0C" w:rsidRDefault="00F7719F" w:rsidP="008D0C0C">
      <w:pPr>
        <w:spacing w:after="0"/>
      </w:pPr>
      <w:r>
        <w:t xml:space="preserve">De : </w:t>
      </w:r>
    </w:p>
    <w:p w14:paraId="4D0C281C" w14:textId="666B9FB3" w:rsidR="00F7719F" w:rsidRPr="002D7047" w:rsidRDefault="00F7719F" w:rsidP="00F7719F">
      <w:pPr>
        <w:spacing w:after="0"/>
        <w:rPr>
          <w:b/>
          <w:bCs/>
          <w:sz w:val="16"/>
          <w:szCs w:val="16"/>
          <w:u w:val="single"/>
        </w:rPr>
      </w:pPr>
    </w:p>
    <w:p w14:paraId="117F9BEC" w14:textId="77777777" w:rsidR="002D7047" w:rsidRPr="000153FE" w:rsidRDefault="00F7719F" w:rsidP="00F7719F">
      <w:pPr>
        <w:spacing w:after="0"/>
        <w:rPr>
          <w:rFonts w:cstheme="minorHAnsi"/>
        </w:rPr>
      </w:pPr>
      <w:r w:rsidRPr="002D7047">
        <w:rPr>
          <w:b/>
          <w:bCs/>
          <w:u w:val="single"/>
        </w:rPr>
        <w:t>Objet :</w:t>
      </w:r>
      <w:r>
        <w:t xml:space="preserve"> </w:t>
      </w:r>
    </w:p>
    <w:p w14:paraId="49DA7496" w14:textId="6814F02E" w:rsidR="00F7719F" w:rsidRPr="00646E34" w:rsidRDefault="00F7719F" w:rsidP="00646E34">
      <w:pPr>
        <w:pStyle w:val="Paragraphedeliste"/>
        <w:numPr>
          <w:ilvl w:val="0"/>
          <w:numId w:val="4"/>
        </w:numPr>
        <w:spacing w:after="0"/>
        <w:rPr>
          <w:rFonts w:cstheme="minorHAnsi"/>
        </w:rPr>
      </w:pPr>
      <w:r w:rsidRPr="000153FE">
        <w:rPr>
          <w:rFonts w:cstheme="minorHAnsi"/>
        </w:rPr>
        <w:t>Je déclare</w:t>
      </w:r>
      <w:r w:rsidR="00EA6486" w:rsidRPr="000153FE">
        <w:rPr>
          <w:rFonts w:cstheme="minorHAnsi"/>
        </w:rPr>
        <w:t xml:space="preserve"> que </w:t>
      </w:r>
      <w:r w:rsidRPr="000153FE">
        <w:rPr>
          <w:rFonts w:cstheme="minorHAnsi"/>
        </w:rPr>
        <w:t>l</w:t>
      </w:r>
      <w:r w:rsidR="000B0BC9" w:rsidRPr="000153FE">
        <w:rPr>
          <w:rFonts w:cstheme="minorHAnsi"/>
        </w:rPr>
        <w:t>e constat d’infraction</w:t>
      </w:r>
      <w:r w:rsidRPr="000153FE">
        <w:rPr>
          <w:rFonts w:cstheme="minorHAnsi"/>
        </w:rPr>
        <w:t xml:space="preserve"> </w:t>
      </w:r>
      <w:r w:rsidR="000B0BC9" w:rsidRPr="003D1ABB">
        <w:rPr>
          <w:rFonts w:cstheme="minorHAnsi"/>
          <w:highlight w:val="yellow"/>
        </w:rPr>
        <w:t>#</w:t>
      </w:r>
      <w:r w:rsidR="00646E34" w:rsidRPr="003D1ABB">
        <w:rPr>
          <w:rFonts w:cstheme="minorHAnsi"/>
          <w:highlight w:val="yellow"/>
        </w:rPr>
        <w:t xml:space="preserve"> XXXXXXXX</w:t>
      </w:r>
      <w:r w:rsidR="00646E34">
        <w:rPr>
          <w:rFonts w:cstheme="minorHAnsi"/>
        </w:rPr>
        <w:t xml:space="preserve"> </w:t>
      </w:r>
      <w:r w:rsidR="00EA6486" w:rsidRPr="00646E34">
        <w:rPr>
          <w:rFonts w:cstheme="minorHAnsi"/>
        </w:rPr>
        <w:t>ne rencontre pas les règles de notre régime démocratique et porte atteinte à mes droits et libertés fondamentales</w:t>
      </w:r>
      <w:r w:rsidR="00BA703B" w:rsidRPr="00646E34">
        <w:rPr>
          <w:rFonts w:cstheme="minorHAnsi"/>
        </w:rPr>
        <w:t xml:space="preserve"> et est inconstitutionnelle.</w:t>
      </w:r>
    </w:p>
    <w:p w14:paraId="6A60C946" w14:textId="77777777" w:rsidR="00161C72" w:rsidRPr="00161C72" w:rsidRDefault="00161C72" w:rsidP="00161C72">
      <w:pPr>
        <w:pStyle w:val="Paragraphedeliste"/>
        <w:spacing w:after="0"/>
        <w:rPr>
          <w:rFonts w:cstheme="minorHAnsi"/>
          <w:sz w:val="16"/>
          <w:szCs w:val="16"/>
        </w:rPr>
      </w:pPr>
    </w:p>
    <w:p w14:paraId="4099F9C8" w14:textId="58D9A9D4" w:rsidR="00EA6486" w:rsidRDefault="00273674" w:rsidP="002D7047">
      <w:pPr>
        <w:pStyle w:val="Paragraphedeliste"/>
        <w:numPr>
          <w:ilvl w:val="0"/>
          <w:numId w:val="4"/>
        </w:numPr>
        <w:spacing w:after="0"/>
        <w:rPr>
          <w:rFonts w:cstheme="minorHAnsi"/>
        </w:rPr>
      </w:pPr>
      <w:r w:rsidRPr="000153FE">
        <w:rPr>
          <w:rFonts w:cstheme="minorHAnsi"/>
        </w:rPr>
        <w:t>Je déclare que tout décret</w:t>
      </w:r>
      <w:r w:rsidR="000153FE" w:rsidRPr="000153FE">
        <w:rPr>
          <w:rFonts w:cstheme="minorHAnsi"/>
        </w:rPr>
        <w:t xml:space="preserve"> </w:t>
      </w:r>
      <w:r w:rsidR="002D7047" w:rsidRPr="000153FE">
        <w:rPr>
          <w:rFonts w:cstheme="minorHAnsi"/>
        </w:rPr>
        <w:t>et/ou arrêté ministériel</w:t>
      </w:r>
      <w:r w:rsidR="000B53CF">
        <w:rPr>
          <w:rFonts w:cstheme="minorHAnsi"/>
        </w:rPr>
        <w:t>, toute section</w:t>
      </w:r>
      <w:r w:rsidRPr="000153FE">
        <w:rPr>
          <w:rFonts w:cstheme="minorHAnsi"/>
        </w:rPr>
        <w:t xml:space="preserve"> </w:t>
      </w:r>
      <w:r w:rsidR="002D7047" w:rsidRPr="000153FE">
        <w:rPr>
          <w:rFonts w:cstheme="minorHAnsi"/>
        </w:rPr>
        <w:t xml:space="preserve">en lien avec l’urgence sanitaire et les articles 123-8 et 139 </w:t>
      </w:r>
      <w:r w:rsidRPr="000153FE">
        <w:rPr>
          <w:rFonts w:cstheme="minorHAnsi"/>
        </w:rPr>
        <w:t>ne permet</w:t>
      </w:r>
      <w:r w:rsidR="002D7047" w:rsidRPr="000153FE">
        <w:rPr>
          <w:rFonts w:cstheme="minorHAnsi"/>
        </w:rPr>
        <w:t>tent</w:t>
      </w:r>
      <w:r w:rsidRPr="000153FE">
        <w:rPr>
          <w:rFonts w:cstheme="minorHAnsi"/>
        </w:rPr>
        <w:t xml:space="preserve"> pas de m’imposer une amende</w:t>
      </w:r>
      <w:r w:rsidR="002D7047" w:rsidRPr="000153FE">
        <w:rPr>
          <w:rFonts w:cstheme="minorHAnsi"/>
        </w:rPr>
        <w:t xml:space="preserve"> pour avoir exercé mon droit de manifester pacifiquement sans couvre visage à l’extérieur</w:t>
      </w:r>
      <w:r w:rsidR="000B53CF">
        <w:rPr>
          <w:rFonts w:cstheme="minorHAnsi"/>
        </w:rPr>
        <w:t>.</w:t>
      </w:r>
    </w:p>
    <w:p w14:paraId="5D4B78CD" w14:textId="77777777" w:rsidR="00161C72" w:rsidRPr="00161C72" w:rsidRDefault="00161C72" w:rsidP="00161C72">
      <w:pPr>
        <w:spacing w:after="0"/>
        <w:rPr>
          <w:rFonts w:cstheme="minorHAnsi"/>
          <w:sz w:val="16"/>
          <w:szCs w:val="16"/>
        </w:rPr>
      </w:pPr>
    </w:p>
    <w:p w14:paraId="3E87F4B6" w14:textId="3154FCF6" w:rsidR="00193917" w:rsidRDefault="00193917" w:rsidP="002D7047">
      <w:pPr>
        <w:pStyle w:val="Paragraphedeliste"/>
        <w:numPr>
          <w:ilvl w:val="0"/>
          <w:numId w:val="4"/>
        </w:numPr>
        <w:spacing w:after="0"/>
        <w:rPr>
          <w:rFonts w:cstheme="minorHAnsi"/>
        </w:rPr>
      </w:pPr>
      <w:r w:rsidRPr="000153FE">
        <w:rPr>
          <w:rFonts w:cstheme="minorHAnsi"/>
        </w:rPr>
        <w:t>Je prétends qu</w:t>
      </w:r>
      <w:r w:rsidR="00933688" w:rsidRPr="000153FE">
        <w:rPr>
          <w:rFonts w:cstheme="minorHAnsi"/>
        </w:rPr>
        <w:t>’il est inconstitutionnel de me donner</w:t>
      </w:r>
      <w:r w:rsidRPr="000153FE">
        <w:rPr>
          <w:rFonts w:cstheme="minorHAnsi"/>
        </w:rPr>
        <w:t xml:space="preserve"> </w:t>
      </w:r>
      <w:r w:rsidR="00933688" w:rsidRPr="000153FE">
        <w:rPr>
          <w:rFonts w:cstheme="minorHAnsi"/>
        </w:rPr>
        <w:t xml:space="preserve">une </w:t>
      </w:r>
      <w:r w:rsidRPr="000153FE">
        <w:rPr>
          <w:rFonts w:cstheme="minorHAnsi"/>
        </w:rPr>
        <w:t xml:space="preserve">amende pour </w:t>
      </w:r>
      <w:r w:rsidR="00273674" w:rsidRPr="003D1ABB">
        <w:rPr>
          <w:rFonts w:cstheme="minorHAnsi"/>
          <w:highlight w:val="yellow"/>
        </w:rPr>
        <w:t>(</w:t>
      </w:r>
      <w:r w:rsidR="00967B25" w:rsidRPr="003D1ABB">
        <w:rPr>
          <w:rFonts w:cstheme="minorHAnsi"/>
          <w:b/>
          <w:bCs/>
          <w:highlight w:val="yellow"/>
        </w:rPr>
        <w:t>non-port</w:t>
      </w:r>
      <w:r w:rsidRPr="003D1ABB">
        <w:rPr>
          <w:rFonts w:cstheme="minorHAnsi"/>
          <w:b/>
          <w:bCs/>
          <w:highlight w:val="yellow"/>
        </w:rPr>
        <w:t xml:space="preserve"> du masque </w:t>
      </w:r>
      <w:r w:rsidR="0013279E" w:rsidRPr="003D1ABB">
        <w:rPr>
          <w:rFonts w:cstheme="minorHAnsi"/>
          <w:b/>
          <w:bCs/>
          <w:highlight w:val="yellow"/>
        </w:rPr>
        <w:t xml:space="preserve">ou </w:t>
      </w:r>
      <w:r w:rsidR="00273674" w:rsidRPr="003D1ABB">
        <w:rPr>
          <w:rFonts w:cstheme="minorHAnsi"/>
          <w:b/>
          <w:bCs/>
          <w:highlight w:val="yellow"/>
        </w:rPr>
        <w:t xml:space="preserve">déplacement lors d’un </w:t>
      </w:r>
      <w:r w:rsidR="0013279E" w:rsidRPr="003D1ABB">
        <w:rPr>
          <w:rFonts w:cstheme="minorHAnsi"/>
          <w:b/>
          <w:bCs/>
          <w:highlight w:val="yellow"/>
        </w:rPr>
        <w:t xml:space="preserve">couvre-feu </w:t>
      </w:r>
      <w:r w:rsidRPr="003D1ABB">
        <w:rPr>
          <w:rFonts w:cstheme="minorHAnsi"/>
          <w:b/>
          <w:bCs/>
          <w:highlight w:val="yellow"/>
        </w:rPr>
        <w:t>à l’extérieur</w:t>
      </w:r>
      <w:r w:rsidR="00273674" w:rsidRPr="003D1ABB">
        <w:rPr>
          <w:rFonts w:cstheme="minorHAnsi"/>
          <w:highlight w:val="yellow"/>
        </w:rPr>
        <w:t>)</w:t>
      </w:r>
      <w:r w:rsidRPr="000153FE">
        <w:rPr>
          <w:rFonts w:cstheme="minorHAnsi"/>
        </w:rPr>
        <w:t xml:space="preserve"> lors d</w:t>
      </w:r>
      <w:r w:rsidR="00933688" w:rsidRPr="000153FE">
        <w:rPr>
          <w:rFonts w:cstheme="minorHAnsi"/>
        </w:rPr>
        <w:t>’une</w:t>
      </w:r>
      <w:r w:rsidRPr="000153FE">
        <w:rPr>
          <w:rFonts w:cstheme="minorHAnsi"/>
        </w:rPr>
        <w:t xml:space="preserve"> manifestation pacifique</w:t>
      </w:r>
      <w:r w:rsidR="008A52CF" w:rsidRPr="000153FE">
        <w:rPr>
          <w:rFonts w:cstheme="minorHAnsi"/>
        </w:rPr>
        <w:t xml:space="preserve"> </w:t>
      </w:r>
      <w:r w:rsidR="00AC5815" w:rsidRPr="000153FE">
        <w:rPr>
          <w:rFonts w:cstheme="minorHAnsi"/>
        </w:rPr>
        <w:t xml:space="preserve">en vertu des articles </w:t>
      </w:r>
      <w:r w:rsidR="00967B25" w:rsidRPr="000153FE">
        <w:rPr>
          <w:rFonts w:cstheme="minorHAnsi"/>
        </w:rPr>
        <w:t>123</w:t>
      </w:r>
      <w:r w:rsidR="002D7047" w:rsidRPr="000153FE">
        <w:rPr>
          <w:rFonts w:cstheme="minorHAnsi"/>
        </w:rPr>
        <w:t>-8</w:t>
      </w:r>
      <w:r w:rsidR="00967B25" w:rsidRPr="000153FE">
        <w:rPr>
          <w:rFonts w:cstheme="minorHAnsi"/>
        </w:rPr>
        <w:t xml:space="preserve"> et 139 de la Santé Publique</w:t>
      </w:r>
      <w:r w:rsidR="000B53CF">
        <w:rPr>
          <w:rFonts w:cstheme="minorHAnsi"/>
        </w:rPr>
        <w:t>;</w:t>
      </w:r>
    </w:p>
    <w:p w14:paraId="0CAE693A" w14:textId="77777777" w:rsidR="00161C72" w:rsidRPr="00161C72" w:rsidRDefault="00161C72" w:rsidP="00161C72">
      <w:pPr>
        <w:spacing w:after="0"/>
        <w:rPr>
          <w:rFonts w:cstheme="minorHAnsi"/>
          <w:sz w:val="16"/>
          <w:szCs w:val="16"/>
        </w:rPr>
      </w:pPr>
    </w:p>
    <w:p w14:paraId="07C2BFFB" w14:textId="24794621" w:rsidR="00161C72" w:rsidRPr="00161C72" w:rsidRDefault="00933688" w:rsidP="00161C72">
      <w:pPr>
        <w:pStyle w:val="Paragraphedeliste"/>
        <w:numPr>
          <w:ilvl w:val="0"/>
          <w:numId w:val="4"/>
        </w:numPr>
        <w:spacing w:after="0"/>
        <w:rPr>
          <w:rStyle w:val="paragraph"/>
          <w:rFonts w:cstheme="minorHAnsi"/>
        </w:rPr>
      </w:pPr>
      <w:r w:rsidRPr="000153FE">
        <w:rPr>
          <w:rFonts w:cstheme="minorHAnsi"/>
        </w:rPr>
        <w:t xml:space="preserve">Je comprends que pour l’article 123 on se réfère au point 8 : </w:t>
      </w:r>
      <w:r w:rsidRPr="000153FE">
        <w:rPr>
          <w:rStyle w:val="widthfixforlabel"/>
          <w:rFonts w:cstheme="minorHAnsi"/>
          <w:color w:val="333333"/>
          <w:shd w:val="clear" w:color="auto" w:fill="FFFFFF"/>
        </w:rPr>
        <w:t> </w:t>
      </w:r>
      <w:r w:rsidR="002D7047" w:rsidRPr="000153FE">
        <w:rPr>
          <w:rStyle w:val="widthfixforlabel"/>
          <w:rFonts w:cstheme="minorHAnsi"/>
          <w:i/>
          <w:iCs/>
          <w:color w:val="333333"/>
          <w:shd w:val="clear" w:color="auto" w:fill="FFFFFF"/>
        </w:rPr>
        <w:t>‘’</w:t>
      </w:r>
      <w:r w:rsidRPr="000153FE">
        <w:rPr>
          <w:rStyle w:val="paragraph"/>
          <w:rFonts w:cstheme="minorHAnsi"/>
          <w:i/>
          <w:iCs/>
          <w:color w:val="333333"/>
          <w:shd w:val="clear" w:color="auto" w:fill="FFFFFF"/>
        </w:rPr>
        <w:t>ordonner toute autre mesure nécessaire pour protéger la santé de la population</w:t>
      </w:r>
      <w:r w:rsidR="002D7047" w:rsidRPr="000153FE">
        <w:rPr>
          <w:rStyle w:val="paragraph"/>
          <w:rFonts w:cstheme="minorHAnsi"/>
          <w:i/>
          <w:iCs/>
          <w:color w:val="333333"/>
          <w:shd w:val="clear" w:color="auto" w:fill="FFFFFF"/>
        </w:rPr>
        <w:t>’’</w:t>
      </w:r>
      <w:r w:rsidR="000B53CF">
        <w:rPr>
          <w:rStyle w:val="paragraph"/>
          <w:rFonts w:cstheme="minorHAnsi"/>
          <w:i/>
          <w:iCs/>
          <w:color w:val="333333"/>
          <w:shd w:val="clear" w:color="auto" w:fill="FFFFFF"/>
        </w:rPr>
        <w:t>;</w:t>
      </w:r>
    </w:p>
    <w:p w14:paraId="5D588DA2" w14:textId="77777777" w:rsidR="00161C72" w:rsidRPr="00161C72" w:rsidRDefault="00161C72" w:rsidP="00161C72">
      <w:pPr>
        <w:spacing w:after="0"/>
        <w:rPr>
          <w:rStyle w:val="paragraph"/>
          <w:rFonts w:cstheme="minorHAnsi"/>
          <w:sz w:val="16"/>
          <w:szCs w:val="16"/>
        </w:rPr>
      </w:pPr>
    </w:p>
    <w:p w14:paraId="21972D56" w14:textId="064F063B" w:rsidR="00933688" w:rsidRPr="000153FE" w:rsidRDefault="00933688" w:rsidP="002D7047">
      <w:pPr>
        <w:pStyle w:val="Paragraphedeliste"/>
        <w:numPr>
          <w:ilvl w:val="0"/>
          <w:numId w:val="4"/>
        </w:numPr>
        <w:spacing w:after="0"/>
        <w:rPr>
          <w:rFonts w:cstheme="minorHAnsi"/>
        </w:rPr>
      </w:pPr>
      <w:r w:rsidRPr="000153FE">
        <w:rPr>
          <w:rFonts w:cstheme="minorHAnsi"/>
        </w:rPr>
        <w:t xml:space="preserve">Je comprends que pour l’article 139, on se réfère à la définition suivante : </w:t>
      </w:r>
      <w:r w:rsidR="0032353B" w:rsidRPr="000153FE">
        <w:rPr>
          <w:rFonts w:cstheme="minorHAnsi"/>
        </w:rPr>
        <w:t>‘’…</w:t>
      </w:r>
      <w:r w:rsidRPr="000153FE">
        <w:rPr>
          <w:rFonts w:cstheme="minorHAnsi"/>
          <w:i/>
          <w:iCs/>
          <w:color w:val="333333"/>
          <w:shd w:val="clear" w:color="auto" w:fill="FFFFFF"/>
        </w:rPr>
        <w:t>est passible d’une amende de 1 000 $ à 6 000 $ quiconque, dans le cadre de l’application du chapitre XI, entrave ou gêne le ministre, le directeur national de santé publique, un directeur de santé publique ou une personne autorisée à agir en leur nom, refuse d’obéir à un ordre que l’un d’eux est en droit de donner</w:t>
      </w:r>
      <w:r w:rsidR="0032353B" w:rsidRPr="000153FE">
        <w:rPr>
          <w:rFonts w:cstheme="minorHAnsi"/>
          <w:i/>
          <w:iCs/>
          <w:color w:val="333333"/>
          <w:shd w:val="clear" w:color="auto" w:fill="FFFFFF"/>
        </w:rPr>
        <w:t>…’’</w:t>
      </w:r>
    </w:p>
    <w:p w14:paraId="26E4E9B4" w14:textId="09FCE2AF" w:rsidR="00B226BA" w:rsidRDefault="002D7047" w:rsidP="000153FE">
      <w:pPr>
        <w:pStyle w:val="Paragraphedeliste"/>
        <w:numPr>
          <w:ilvl w:val="0"/>
          <w:numId w:val="4"/>
        </w:numPr>
        <w:spacing w:after="0"/>
      </w:pPr>
      <w:r>
        <w:t>Je comprends que l</w:t>
      </w:r>
      <w:r w:rsidR="007B6974">
        <w:t>’article 136 prévoit un pouvoir d’adopter des règlements et les articles 138 à 142 imposent des sanctions pénales.</w:t>
      </w:r>
    </w:p>
    <w:p w14:paraId="45910241" w14:textId="77777777" w:rsidR="00161C72" w:rsidRPr="00161C72" w:rsidRDefault="00161C72" w:rsidP="00161C72">
      <w:pPr>
        <w:pStyle w:val="Paragraphedeliste"/>
        <w:spacing w:after="0"/>
        <w:rPr>
          <w:sz w:val="16"/>
          <w:szCs w:val="16"/>
        </w:rPr>
      </w:pPr>
    </w:p>
    <w:p w14:paraId="44CEA642" w14:textId="79ED9438" w:rsidR="00CC3539" w:rsidRDefault="00B226BA" w:rsidP="002D7047">
      <w:pPr>
        <w:pStyle w:val="Paragraphedeliste"/>
        <w:numPr>
          <w:ilvl w:val="0"/>
          <w:numId w:val="4"/>
        </w:numPr>
        <w:spacing w:after="0"/>
      </w:pPr>
      <w:r>
        <w:lastRenderedPageBreak/>
        <w:t>Le Québec, soumis à la constitution du Canada, n</w:t>
      </w:r>
      <w:r w:rsidR="00CC3539">
        <w:t>otre régime démocratique</w:t>
      </w:r>
      <w:r w:rsidR="000B53CF">
        <w:t>,</w:t>
      </w:r>
      <w:r w:rsidR="00CC3539">
        <w:t xml:space="preserve"> est fondé sur la séparation des pouvoirs. Au Québec, il n’existe pas de pouvoir réglementaire autonome. Ce pouvoir de l’exécutif (l’adoption de décrets) est un pouvoir essentiellement délégué par le pouvoir législatif (Assemblée nationale du Québec). L’habilitation législative expresse est la seule et unique source de l’autorité du gouvernement. Ainsi, un décret et un règlement sont essentiellement des normes législatives subordonnées ou déléguées et tirent leur force de l’autorité de la loi. Le décret est limité par la disposition habilitante de la loi.</w:t>
      </w:r>
    </w:p>
    <w:p w14:paraId="79003613" w14:textId="77777777" w:rsidR="00161C72" w:rsidRPr="00161C72" w:rsidRDefault="00161C72" w:rsidP="00161C72">
      <w:pPr>
        <w:spacing w:after="0"/>
        <w:rPr>
          <w:sz w:val="16"/>
          <w:szCs w:val="16"/>
        </w:rPr>
      </w:pPr>
    </w:p>
    <w:p w14:paraId="0B1CC401" w14:textId="7FA20ABA" w:rsidR="00CC3539" w:rsidRDefault="00CC3539" w:rsidP="002D7047">
      <w:pPr>
        <w:pStyle w:val="Paragraphedeliste"/>
        <w:numPr>
          <w:ilvl w:val="0"/>
          <w:numId w:val="4"/>
        </w:numPr>
        <w:spacing w:after="0"/>
      </w:pPr>
      <w:r>
        <w:t xml:space="preserve">Premièrement, le droit légiféré (qualifié parfois de « droit statutaire », soit toutes les lois adoptées par l’Assemblée nationale du Québec à l’exception d’un Code civil du Québec, est un droit d’exception à la </w:t>
      </w:r>
      <w:proofErr w:type="spellStart"/>
      <w:r>
        <w:t>common</w:t>
      </w:r>
      <w:proofErr w:type="spellEnd"/>
      <w:r>
        <w:t xml:space="preserve"> </w:t>
      </w:r>
      <w:proofErr w:type="spellStart"/>
      <w:r>
        <w:t>law</w:t>
      </w:r>
      <w:proofErr w:type="spellEnd"/>
      <w:r>
        <w:t xml:space="preserve"> (droit qui régit le droit public québécois) et doit s’interpréter de manière restrictive. Deuxièmement, des règles d’interprétation qui pourraient sembler plus techniques au non-juriste veulent qu’une habilitation générale comme les paragraphes des articles 123</w:t>
      </w:r>
      <w:r w:rsidR="00B226BA">
        <w:t>-8</w:t>
      </w:r>
      <w:r>
        <w:t xml:space="preserve"> ou 136 de la LSP soit limitée par les termes de son énonciation. Troisièmement, en cas de doute, il faut favoriser les droits et les libertés des citoyens.</w:t>
      </w:r>
    </w:p>
    <w:p w14:paraId="06827CAE" w14:textId="77777777" w:rsidR="00161C72" w:rsidRPr="00161C72" w:rsidRDefault="00161C72" w:rsidP="00161C72">
      <w:pPr>
        <w:spacing w:after="0"/>
        <w:rPr>
          <w:sz w:val="16"/>
          <w:szCs w:val="16"/>
        </w:rPr>
      </w:pPr>
    </w:p>
    <w:p w14:paraId="5A772DEE" w14:textId="0A8478E6" w:rsidR="00C03941" w:rsidRDefault="00C03941" w:rsidP="002D7047">
      <w:pPr>
        <w:pStyle w:val="Paragraphedeliste"/>
        <w:numPr>
          <w:ilvl w:val="0"/>
          <w:numId w:val="4"/>
        </w:numPr>
        <w:spacing w:after="0"/>
      </w:pPr>
      <w:r>
        <w:t xml:space="preserve">Il faut que la loi prévoie expressément le pouvoir d’adopter des sanctions pénales. </w:t>
      </w:r>
      <w:r w:rsidR="00B226BA">
        <w:t>L</w:t>
      </w:r>
      <w:r>
        <w:t>a LSP ne le prévoit pas dans le chapitre XIV relativement aux sanctions pénales (articles 138 à 142). Son pouvoir de réglementation de l’article 136 ne saurait non plus lui permettre.</w:t>
      </w:r>
    </w:p>
    <w:p w14:paraId="171ECEF2" w14:textId="77777777" w:rsidR="00161C72" w:rsidRPr="00161C72" w:rsidRDefault="00161C72" w:rsidP="00161C72">
      <w:pPr>
        <w:spacing w:after="0"/>
        <w:rPr>
          <w:sz w:val="16"/>
          <w:szCs w:val="16"/>
        </w:rPr>
      </w:pPr>
    </w:p>
    <w:p w14:paraId="066D64CF" w14:textId="21DDB0F9" w:rsidR="007B6974" w:rsidRDefault="009F6982" w:rsidP="002D7047">
      <w:pPr>
        <w:pStyle w:val="Paragraphedeliste"/>
        <w:numPr>
          <w:ilvl w:val="0"/>
          <w:numId w:val="4"/>
        </w:numPr>
        <w:spacing w:after="0"/>
      </w:pPr>
      <w:r>
        <w:t>Rien dans la Loi sur la santé publique n’autorise le gouvernement à adopter des mesures conférant des pouvoirs discrétionnaires aux policiers ou à imposer des sanctions pénales</w:t>
      </w:r>
      <w:r w:rsidR="00B226BA">
        <w:t xml:space="preserve"> à moins que ceux-ci ne puissent démontrer, en respect de l’article 1 de la charte canadienne des droits et libertés, qu’il est raisonnable, justifiable et proportionné d’imposer cette restriction de droit.</w:t>
      </w:r>
    </w:p>
    <w:p w14:paraId="50DAFEAF" w14:textId="77777777" w:rsidR="00161C72" w:rsidRPr="00161C72" w:rsidRDefault="00161C72" w:rsidP="00161C72">
      <w:pPr>
        <w:spacing w:after="0"/>
        <w:rPr>
          <w:sz w:val="16"/>
          <w:szCs w:val="16"/>
        </w:rPr>
      </w:pPr>
    </w:p>
    <w:p w14:paraId="3F57E642" w14:textId="60BD7D02" w:rsidR="009F6982" w:rsidRDefault="009F6982" w:rsidP="002D7047">
      <w:pPr>
        <w:pStyle w:val="Paragraphedeliste"/>
        <w:numPr>
          <w:ilvl w:val="0"/>
          <w:numId w:val="4"/>
        </w:numPr>
        <w:spacing w:after="0"/>
      </w:pPr>
      <w:r>
        <w:t xml:space="preserve">Cette règle est admise à l’unanimité tant par la doctrine que la jurisprudence et repose sur un principe constitutionnel fondamental qui veut que le roi (le pouvoir exécutif) ne </w:t>
      </w:r>
      <w:proofErr w:type="gramStart"/>
      <w:r>
        <w:t>saurait</w:t>
      </w:r>
      <w:proofErr w:type="gramEnd"/>
      <w:r>
        <w:t xml:space="preserve"> prélever une taxe ou un impôt sans le consentement du Parlement (No taxation </w:t>
      </w:r>
      <w:proofErr w:type="spellStart"/>
      <w:r>
        <w:t>without</w:t>
      </w:r>
      <w:proofErr w:type="spellEnd"/>
      <w:r>
        <w:t xml:space="preserve"> </w:t>
      </w:r>
      <w:proofErr w:type="spellStart"/>
      <w:r>
        <w:t>representation</w:t>
      </w:r>
      <w:proofErr w:type="spellEnd"/>
      <w:r>
        <w:t xml:space="preserve">). </w:t>
      </w:r>
    </w:p>
    <w:p w14:paraId="6071A8D1" w14:textId="77777777" w:rsidR="00161C72" w:rsidRPr="00161C72" w:rsidRDefault="00161C72" w:rsidP="00161C72">
      <w:pPr>
        <w:spacing w:after="0"/>
        <w:rPr>
          <w:sz w:val="16"/>
          <w:szCs w:val="16"/>
        </w:rPr>
      </w:pPr>
    </w:p>
    <w:p w14:paraId="6455F00E" w14:textId="559B4718" w:rsidR="001B35F5" w:rsidRPr="00B226BA" w:rsidRDefault="00C03941" w:rsidP="001B35F5">
      <w:pPr>
        <w:pStyle w:val="Paragraphedeliste"/>
        <w:numPr>
          <w:ilvl w:val="0"/>
          <w:numId w:val="4"/>
        </w:numPr>
        <w:spacing w:after="0"/>
      </w:pPr>
      <w:r>
        <w:t>Notre régime démocratique repose sur la limitation des pouvoirs de l’exécutif à moins, bien sûr, que le premier ministre du Québec souhaite instaurer un régime plus autoritaire, c’est-à-dire un régime politique autoritaire qui n’accorde aucun respect aux libertés et aux droits fondamentaux des citoyens.</w:t>
      </w:r>
    </w:p>
    <w:p w14:paraId="410350D1" w14:textId="59497E1D" w:rsidR="00B226BA" w:rsidRPr="00161C72" w:rsidRDefault="00B226BA" w:rsidP="00B226BA">
      <w:pPr>
        <w:pStyle w:val="Paragraphedeliste"/>
        <w:spacing w:after="0"/>
        <w:rPr>
          <w:sz w:val="16"/>
          <w:szCs w:val="16"/>
        </w:rPr>
      </w:pPr>
    </w:p>
    <w:p w14:paraId="7377F287" w14:textId="49F2D9F1" w:rsidR="000153FE" w:rsidRDefault="000153FE" w:rsidP="000153FE">
      <w:pPr>
        <w:pStyle w:val="Paragraphedeliste"/>
        <w:numPr>
          <w:ilvl w:val="0"/>
          <w:numId w:val="4"/>
        </w:numPr>
        <w:spacing w:after="0"/>
      </w:pPr>
      <w:r>
        <w:t>Je prétends que m’empêcher d’exercer mon droit de manifester pacifiquement sans masque à l’extérieur est inconstitutionnel</w:t>
      </w:r>
      <w:r w:rsidR="00FA7354">
        <w:t>, n’a aucun lien rationnel avec l’objectif visé, est injustifié et disproportionné.</w:t>
      </w:r>
    </w:p>
    <w:p w14:paraId="049FD430" w14:textId="77777777" w:rsidR="00161C72" w:rsidRPr="00161C72" w:rsidRDefault="00161C72" w:rsidP="00161C72">
      <w:pPr>
        <w:spacing w:after="0"/>
        <w:rPr>
          <w:sz w:val="16"/>
          <w:szCs w:val="16"/>
        </w:rPr>
      </w:pPr>
    </w:p>
    <w:p w14:paraId="7997D917" w14:textId="4A814EC1" w:rsidR="001B35F5" w:rsidRPr="00C5036B" w:rsidRDefault="001B35F5" w:rsidP="00B226BA">
      <w:pPr>
        <w:pStyle w:val="Paragraphedeliste"/>
        <w:numPr>
          <w:ilvl w:val="0"/>
          <w:numId w:val="4"/>
        </w:numPr>
        <w:spacing w:after="0"/>
        <w:rPr>
          <w:rFonts w:cstheme="minorHAnsi"/>
          <w:b/>
          <w:bCs/>
          <w:u w:val="single"/>
        </w:rPr>
      </w:pPr>
      <w:r w:rsidRPr="00C5036B">
        <w:rPr>
          <w:rFonts w:cstheme="minorHAnsi"/>
        </w:rPr>
        <w:t>La Charte consacre les droits et libertés suivants :</w:t>
      </w:r>
    </w:p>
    <w:p w14:paraId="37524448" w14:textId="30C7F9DD" w:rsidR="00DA7B2C" w:rsidRPr="00C5036B" w:rsidRDefault="00DA7B2C" w:rsidP="00B226BA">
      <w:pPr>
        <w:pStyle w:val="Paragraphedeliste"/>
        <w:spacing w:after="0"/>
        <w:rPr>
          <w:rFonts w:cstheme="minorHAnsi"/>
          <w:b/>
          <w:bCs/>
          <w:u w:val="single"/>
        </w:rPr>
      </w:pPr>
      <w:r w:rsidRPr="00C5036B">
        <w:rPr>
          <w:rFonts w:cstheme="minorHAnsi"/>
          <w:b/>
          <w:bCs/>
        </w:rPr>
        <w:t xml:space="preserve">ARTICLE 1 : </w:t>
      </w:r>
      <w:r w:rsidRPr="00C5036B">
        <w:rPr>
          <w:rFonts w:cstheme="minorHAnsi"/>
          <w:color w:val="333333"/>
          <w:shd w:val="clear" w:color="auto" w:fill="FFFFFF"/>
        </w:rPr>
        <w:t>La </w:t>
      </w:r>
      <w:r w:rsidRPr="00C5036B">
        <w:rPr>
          <w:rStyle w:val="CitationHTML"/>
          <w:rFonts w:cstheme="minorHAnsi"/>
          <w:color w:val="663300"/>
          <w:shd w:val="clear" w:color="auto" w:fill="FFFFFF"/>
        </w:rPr>
        <w:t>Charte canadienne des droits et libertés</w:t>
      </w:r>
      <w:r w:rsidRPr="00C5036B">
        <w:rPr>
          <w:rFonts w:cstheme="minorHAnsi"/>
          <w:color w:val="333333"/>
          <w:shd w:val="clear" w:color="auto" w:fill="FFFFFF"/>
        </w:rPr>
        <w:t xml:space="preserve"> garantit les droits et libertés qui y sont énoncés. Ils ne peuvent être restreints que par une règle de droit, </w:t>
      </w:r>
      <w:r w:rsidRPr="00C5036B">
        <w:rPr>
          <w:rFonts w:cstheme="minorHAnsi"/>
          <w:b/>
          <w:bCs/>
          <w:color w:val="333333"/>
          <w:u w:val="single"/>
          <w:shd w:val="clear" w:color="auto" w:fill="FFFFFF"/>
        </w:rPr>
        <w:t xml:space="preserve">dans </w:t>
      </w:r>
      <w:r w:rsidRPr="00C5036B">
        <w:rPr>
          <w:rFonts w:cstheme="minorHAnsi"/>
          <w:b/>
          <w:bCs/>
          <w:color w:val="333333"/>
          <w:highlight w:val="yellow"/>
          <w:u w:val="single"/>
          <w:shd w:val="clear" w:color="auto" w:fill="FFFFFF"/>
        </w:rPr>
        <w:t>des limites</w:t>
      </w:r>
      <w:r w:rsidRPr="00C5036B">
        <w:rPr>
          <w:rFonts w:cstheme="minorHAnsi"/>
          <w:b/>
          <w:bCs/>
          <w:color w:val="333333"/>
          <w:u w:val="single"/>
          <w:shd w:val="clear" w:color="auto" w:fill="FFFFFF"/>
        </w:rPr>
        <w:t xml:space="preserve"> qui soient </w:t>
      </w:r>
      <w:r w:rsidRPr="00C5036B">
        <w:rPr>
          <w:rFonts w:cstheme="minorHAnsi"/>
          <w:b/>
          <w:bCs/>
          <w:color w:val="333333"/>
          <w:highlight w:val="yellow"/>
          <w:u w:val="single"/>
          <w:shd w:val="clear" w:color="auto" w:fill="FFFFFF"/>
        </w:rPr>
        <w:t>raisonnables</w:t>
      </w:r>
      <w:r w:rsidRPr="00C5036B">
        <w:rPr>
          <w:rFonts w:cstheme="minorHAnsi"/>
          <w:b/>
          <w:bCs/>
          <w:color w:val="333333"/>
          <w:u w:val="single"/>
          <w:shd w:val="clear" w:color="auto" w:fill="FFFFFF"/>
        </w:rPr>
        <w:t xml:space="preserve"> et dont la </w:t>
      </w:r>
      <w:r w:rsidRPr="00C5036B">
        <w:rPr>
          <w:rFonts w:cstheme="minorHAnsi"/>
          <w:b/>
          <w:bCs/>
          <w:color w:val="333333"/>
          <w:highlight w:val="yellow"/>
          <w:u w:val="single"/>
          <w:shd w:val="clear" w:color="auto" w:fill="FFFFFF"/>
        </w:rPr>
        <w:t>justification puisse se démontrer</w:t>
      </w:r>
      <w:r w:rsidRPr="00C5036B">
        <w:rPr>
          <w:rFonts w:cstheme="minorHAnsi"/>
          <w:b/>
          <w:bCs/>
          <w:color w:val="333333"/>
          <w:u w:val="single"/>
          <w:shd w:val="clear" w:color="auto" w:fill="FFFFFF"/>
        </w:rPr>
        <w:t xml:space="preserve"> dans le cadre d’une société libre et démocratique</w:t>
      </w:r>
    </w:p>
    <w:p w14:paraId="53732B4E" w14:textId="3515F707" w:rsidR="00DA7B2C" w:rsidRDefault="00DA7B2C" w:rsidP="00FA7354">
      <w:pPr>
        <w:pStyle w:val="Paragraphedeliste"/>
        <w:spacing w:after="0"/>
        <w:rPr>
          <w:rFonts w:cstheme="minorHAnsi"/>
          <w:b/>
          <w:bCs/>
        </w:rPr>
      </w:pPr>
      <w:r w:rsidRPr="00C5036B">
        <w:rPr>
          <w:rFonts w:cstheme="minorHAnsi"/>
          <w:b/>
          <w:bCs/>
        </w:rPr>
        <w:t xml:space="preserve">ARTICLE 2 : </w:t>
      </w:r>
      <w:r w:rsidR="001B35F5" w:rsidRPr="00C5036B">
        <w:rPr>
          <w:rFonts w:cstheme="minorHAnsi"/>
          <w:b/>
          <w:bCs/>
        </w:rPr>
        <w:t>LIBERTÉS FONDAMENTALES : Liberté de réunion pacifique</w:t>
      </w:r>
    </w:p>
    <w:p w14:paraId="26B2A02F" w14:textId="77777777" w:rsidR="00161C72" w:rsidRPr="00FA7354" w:rsidRDefault="00161C72" w:rsidP="00FA7354">
      <w:pPr>
        <w:pStyle w:val="Paragraphedeliste"/>
        <w:spacing w:after="0"/>
        <w:rPr>
          <w:rFonts w:cstheme="minorHAnsi"/>
          <w:b/>
          <w:bCs/>
        </w:rPr>
      </w:pPr>
    </w:p>
    <w:p w14:paraId="058DC65F" w14:textId="6B9B7E33" w:rsidR="001B35F5" w:rsidRPr="003F279D" w:rsidRDefault="003F279D" w:rsidP="00B226BA">
      <w:pPr>
        <w:pStyle w:val="Paragraphedeliste"/>
        <w:numPr>
          <w:ilvl w:val="0"/>
          <w:numId w:val="4"/>
        </w:numPr>
        <w:spacing w:after="0"/>
        <w:rPr>
          <w:rFonts w:cstheme="minorHAnsi"/>
          <w:b/>
          <w:bCs/>
        </w:rPr>
      </w:pPr>
      <w:r>
        <w:rPr>
          <w:rFonts w:cstheme="minorHAnsi"/>
          <w:b/>
          <w:bCs/>
        </w:rPr>
        <w:t xml:space="preserve">LES </w:t>
      </w:r>
      <w:r w:rsidR="001B35F5" w:rsidRPr="003F279D">
        <w:rPr>
          <w:rFonts w:cstheme="minorHAnsi"/>
          <w:b/>
          <w:bCs/>
        </w:rPr>
        <w:t>GARANTIES JURIDIQUE </w:t>
      </w:r>
      <w:r>
        <w:rPr>
          <w:rFonts w:cstheme="minorHAnsi"/>
          <w:b/>
          <w:bCs/>
        </w:rPr>
        <w:t xml:space="preserve">NON RESPECTÉES </w:t>
      </w:r>
      <w:r w:rsidR="001B35F5" w:rsidRPr="003F279D">
        <w:rPr>
          <w:rFonts w:cstheme="minorHAnsi"/>
          <w:b/>
          <w:bCs/>
        </w:rPr>
        <w:t xml:space="preserve">: </w:t>
      </w:r>
    </w:p>
    <w:p w14:paraId="181C000E" w14:textId="0369C8A1" w:rsidR="001B35F5" w:rsidRPr="003F279D" w:rsidRDefault="001B35F5" w:rsidP="00B226BA">
      <w:pPr>
        <w:pStyle w:val="Paragraphedeliste"/>
        <w:spacing w:after="0"/>
        <w:rPr>
          <w:rFonts w:cstheme="minorHAnsi"/>
          <w:b/>
          <w:bCs/>
        </w:rPr>
      </w:pPr>
      <w:r w:rsidRPr="003F279D">
        <w:rPr>
          <w:rFonts w:cstheme="minorHAnsi"/>
          <w:b/>
          <w:bCs/>
        </w:rPr>
        <w:t xml:space="preserve">ARTICLE 7 : </w:t>
      </w:r>
      <w:r w:rsidRPr="003F279D">
        <w:rPr>
          <w:rFonts w:cstheme="minorHAnsi"/>
          <w:color w:val="202122"/>
          <w:shd w:val="clear" w:color="auto" w:fill="FFFFFF"/>
        </w:rPr>
        <w:t>liberté et sécurité de la personne.</w:t>
      </w:r>
    </w:p>
    <w:p w14:paraId="1023B8A7" w14:textId="16BD5BC0" w:rsidR="001B35F5" w:rsidRPr="003F279D" w:rsidRDefault="001B35F5" w:rsidP="00B226BA">
      <w:pPr>
        <w:pStyle w:val="Paragraphedeliste"/>
        <w:spacing w:after="0"/>
        <w:rPr>
          <w:rFonts w:cstheme="minorHAnsi"/>
          <w:b/>
          <w:bCs/>
        </w:rPr>
      </w:pPr>
      <w:r w:rsidRPr="003F279D">
        <w:rPr>
          <w:rFonts w:cstheme="minorHAnsi"/>
          <w:b/>
          <w:bCs/>
        </w:rPr>
        <w:t xml:space="preserve">ARTICLE 12 : </w:t>
      </w:r>
      <w:r w:rsidRPr="003F279D">
        <w:rPr>
          <w:rFonts w:cstheme="minorHAnsi"/>
          <w:color w:val="202122"/>
          <w:shd w:val="clear" w:color="auto" w:fill="FFFFFF"/>
        </w:rPr>
        <w:t>protection contre les traitements ou peines cruels et inhabituels.</w:t>
      </w:r>
    </w:p>
    <w:p w14:paraId="3E7A37C2" w14:textId="45972FA8" w:rsidR="00646B27" w:rsidRDefault="001B35F5" w:rsidP="00AE1EDA">
      <w:pPr>
        <w:pStyle w:val="Paragraphedeliste"/>
        <w:spacing w:after="0"/>
        <w:rPr>
          <w:rFonts w:cstheme="minorHAnsi"/>
          <w:color w:val="202122"/>
          <w:shd w:val="clear" w:color="auto" w:fill="FFFFFF"/>
        </w:rPr>
      </w:pPr>
      <w:r w:rsidRPr="003F279D">
        <w:rPr>
          <w:rFonts w:cstheme="minorHAnsi"/>
          <w:b/>
          <w:bCs/>
        </w:rPr>
        <w:lastRenderedPageBreak/>
        <w:t xml:space="preserve">ARTICLE 32 : </w:t>
      </w:r>
      <w:r w:rsidR="00DA7B2C" w:rsidRPr="003F279D">
        <w:rPr>
          <w:rFonts w:cstheme="minorHAnsi"/>
          <w:color w:val="202122"/>
          <w:shd w:val="clear" w:color="auto" w:fill="FFFFFF"/>
        </w:rPr>
        <w:t> La présente charte s'applique : au gouvernement de chaque province, pour tous les domaines relevant de cette législature.</w:t>
      </w:r>
    </w:p>
    <w:p w14:paraId="540C1047" w14:textId="77777777" w:rsidR="00AE1EDA" w:rsidRPr="00AE1EDA" w:rsidRDefault="00AE1EDA" w:rsidP="00AE1EDA">
      <w:pPr>
        <w:pStyle w:val="Paragraphedeliste"/>
        <w:spacing w:after="0"/>
        <w:rPr>
          <w:rFonts w:cstheme="minorHAnsi"/>
          <w:color w:val="202122"/>
          <w:sz w:val="16"/>
          <w:szCs w:val="16"/>
          <w:shd w:val="clear" w:color="auto" w:fill="FFFFFF"/>
        </w:rPr>
      </w:pPr>
    </w:p>
    <w:p w14:paraId="17173B21" w14:textId="4DCFB3F5" w:rsidR="004B03CF" w:rsidRPr="003F279D" w:rsidRDefault="00646B27" w:rsidP="00646B27">
      <w:pPr>
        <w:pStyle w:val="Paragraphedeliste"/>
        <w:numPr>
          <w:ilvl w:val="0"/>
          <w:numId w:val="4"/>
        </w:numPr>
        <w:spacing w:after="0"/>
        <w:rPr>
          <w:rFonts w:cstheme="minorHAnsi"/>
          <w:b/>
          <w:bCs/>
        </w:rPr>
      </w:pPr>
      <w:r w:rsidRPr="003F279D">
        <w:rPr>
          <w:rFonts w:cstheme="minorHAnsi"/>
          <w:b/>
          <w:bCs/>
        </w:rPr>
        <w:t xml:space="preserve">J’entends demander que </w:t>
      </w:r>
      <w:r w:rsidR="00161C72" w:rsidRPr="003F279D">
        <w:rPr>
          <w:rFonts w:cstheme="minorHAnsi"/>
          <w:b/>
          <w:bCs/>
        </w:rPr>
        <w:t>les motifs soulevés</w:t>
      </w:r>
      <w:r w:rsidRPr="003F279D">
        <w:rPr>
          <w:rFonts w:cstheme="minorHAnsi"/>
          <w:b/>
          <w:bCs/>
        </w:rPr>
        <w:t xml:space="preserve"> dans </w:t>
      </w:r>
      <w:r w:rsidR="000B53CF" w:rsidRPr="003F279D">
        <w:rPr>
          <w:rFonts w:cstheme="minorHAnsi"/>
          <w:b/>
          <w:bCs/>
        </w:rPr>
        <w:t>les constats</w:t>
      </w:r>
      <w:r w:rsidRPr="003F279D">
        <w:rPr>
          <w:rFonts w:cstheme="minorHAnsi"/>
          <w:b/>
          <w:bCs/>
        </w:rPr>
        <w:t xml:space="preserve"> d’infraction soient soumis au test des </w:t>
      </w:r>
      <w:r w:rsidR="004B03CF" w:rsidRPr="003F279D">
        <w:rPr>
          <w:rFonts w:cstheme="minorHAnsi"/>
          <w:b/>
          <w:bCs/>
        </w:rPr>
        <w:t>‘’LIMITES RAISONNABLES’’ et des critères énoncés dans l’arrêt OAKES :</w:t>
      </w:r>
    </w:p>
    <w:p w14:paraId="0FC85959" w14:textId="35D677A9" w:rsidR="004B03CF" w:rsidRPr="003F279D" w:rsidRDefault="004B03CF" w:rsidP="00646B27">
      <w:pPr>
        <w:pStyle w:val="Paragraphedeliste"/>
        <w:numPr>
          <w:ilvl w:val="0"/>
          <w:numId w:val="2"/>
        </w:numPr>
        <w:shd w:val="clear" w:color="auto" w:fill="FFFFFF"/>
        <w:spacing w:before="100" w:beforeAutospacing="1" w:after="100" w:afterAutospacing="1" w:line="240" w:lineRule="auto"/>
        <w:rPr>
          <w:rFonts w:eastAsia="Times New Roman" w:cstheme="minorHAnsi"/>
          <w:color w:val="333333"/>
          <w:lang w:eastAsia="fr-CA"/>
        </w:rPr>
      </w:pPr>
      <w:r w:rsidRPr="003F279D">
        <w:rPr>
          <w:rFonts w:eastAsia="Times New Roman" w:cstheme="minorHAnsi"/>
          <w:b/>
          <w:bCs/>
          <w:color w:val="333333"/>
          <w:highlight w:val="yellow"/>
          <w:u w:val="single"/>
          <w:lang w:eastAsia="fr-CA"/>
        </w:rPr>
        <w:t>L’objectif de la loi est-il réel et urgent</w:t>
      </w:r>
      <w:r w:rsidRPr="003F279D">
        <w:rPr>
          <w:rFonts w:eastAsia="Times New Roman" w:cstheme="minorHAnsi"/>
          <w:color w:val="333333"/>
          <w:lang w:eastAsia="fr-CA"/>
        </w:rPr>
        <w:t xml:space="preserve">? Autrement dit, </w:t>
      </w:r>
      <w:r w:rsidRPr="003F279D">
        <w:rPr>
          <w:rFonts w:eastAsia="Times New Roman" w:cstheme="minorHAnsi"/>
          <w:b/>
          <w:bCs/>
          <w:color w:val="333333"/>
          <w:highlight w:val="yellow"/>
          <w:u w:val="single"/>
          <w:lang w:eastAsia="fr-CA"/>
        </w:rPr>
        <w:t>est-il suffisamment important pour justifier que l’on restreigne un droit protégé par la Charte</w:t>
      </w:r>
      <w:r w:rsidRPr="003F279D">
        <w:rPr>
          <w:rFonts w:eastAsia="Times New Roman" w:cstheme="minorHAnsi"/>
          <w:color w:val="333333"/>
          <w:lang w:eastAsia="fr-CA"/>
        </w:rPr>
        <w:t>?</w:t>
      </w:r>
    </w:p>
    <w:p w14:paraId="14187451" w14:textId="77777777" w:rsidR="004B03CF" w:rsidRPr="003F279D" w:rsidRDefault="004B03CF" w:rsidP="004B03CF">
      <w:pPr>
        <w:numPr>
          <w:ilvl w:val="0"/>
          <w:numId w:val="2"/>
        </w:numPr>
        <w:shd w:val="clear" w:color="auto" w:fill="FFFFFF"/>
        <w:spacing w:before="100" w:beforeAutospacing="1" w:after="100" w:afterAutospacing="1" w:line="240" w:lineRule="auto"/>
        <w:rPr>
          <w:rFonts w:eastAsia="Times New Roman" w:cstheme="minorHAnsi"/>
          <w:b/>
          <w:bCs/>
          <w:color w:val="333333"/>
          <w:highlight w:val="yellow"/>
          <w:u w:val="single"/>
          <w:lang w:eastAsia="fr-CA"/>
        </w:rPr>
      </w:pPr>
      <w:r w:rsidRPr="003F279D">
        <w:rPr>
          <w:rFonts w:eastAsia="Times New Roman" w:cstheme="minorHAnsi"/>
          <w:b/>
          <w:bCs/>
          <w:color w:val="333333"/>
          <w:highlight w:val="yellow"/>
          <w:u w:val="single"/>
          <w:lang w:eastAsia="fr-CA"/>
        </w:rPr>
        <w:t>Existe-t-il un degré suffisant de proportionnalité entre l’objectif et le moyen utilisé pour l’atteindre?</w:t>
      </w:r>
    </w:p>
    <w:p w14:paraId="0932F7C2" w14:textId="7A75F94E" w:rsidR="004B03CF" w:rsidRPr="003F279D" w:rsidRDefault="00646B27" w:rsidP="00646B27">
      <w:pPr>
        <w:pStyle w:val="Paragraphedeliste"/>
        <w:numPr>
          <w:ilvl w:val="0"/>
          <w:numId w:val="4"/>
        </w:numPr>
        <w:shd w:val="clear" w:color="auto" w:fill="FFFFFF"/>
        <w:spacing w:after="0" w:line="240" w:lineRule="auto"/>
        <w:rPr>
          <w:rFonts w:eastAsia="Times New Roman" w:cstheme="minorHAnsi"/>
          <w:b/>
          <w:bCs/>
          <w:color w:val="333333"/>
          <w:lang w:eastAsia="fr-CA"/>
        </w:rPr>
      </w:pPr>
      <w:r w:rsidRPr="003F279D">
        <w:rPr>
          <w:rFonts w:eastAsia="Times New Roman" w:cstheme="minorHAnsi"/>
          <w:b/>
          <w:bCs/>
          <w:color w:val="333333"/>
          <w:lang w:eastAsia="fr-CA"/>
        </w:rPr>
        <w:t xml:space="preserve">J’entends demander de respecter le </w:t>
      </w:r>
      <w:r w:rsidR="004B03CF" w:rsidRPr="003F279D">
        <w:rPr>
          <w:rFonts w:eastAsia="Times New Roman" w:cstheme="minorHAnsi"/>
          <w:b/>
          <w:bCs/>
          <w:color w:val="333333"/>
          <w:lang w:eastAsia="fr-CA"/>
        </w:rPr>
        <w:t xml:space="preserve">deuxième volet de cette analyse </w:t>
      </w:r>
      <w:r w:rsidR="000B53CF">
        <w:rPr>
          <w:rFonts w:eastAsia="Times New Roman" w:cstheme="minorHAnsi"/>
          <w:b/>
          <w:bCs/>
          <w:color w:val="333333"/>
          <w:lang w:eastAsia="fr-CA"/>
        </w:rPr>
        <w:t xml:space="preserve">qui </w:t>
      </w:r>
      <w:r w:rsidR="004B03CF" w:rsidRPr="003F279D">
        <w:rPr>
          <w:rFonts w:eastAsia="Times New Roman" w:cstheme="minorHAnsi"/>
          <w:b/>
          <w:bCs/>
          <w:color w:val="333333"/>
          <w:lang w:eastAsia="fr-CA"/>
        </w:rPr>
        <w:t>comporte trois éléments :</w:t>
      </w:r>
    </w:p>
    <w:p w14:paraId="03578707" w14:textId="7F366D4F" w:rsidR="004B03CF" w:rsidRPr="003F279D" w:rsidRDefault="004B03CF" w:rsidP="00161C72">
      <w:pPr>
        <w:pStyle w:val="Paragraphedeliste"/>
        <w:numPr>
          <w:ilvl w:val="0"/>
          <w:numId w:val="3"/>
        </w:numPr>
        <w:shd w:val="clear" w:color="auto" w:fill="FFFFFF"/>
        <w:spacing w:before="100" w:beforeAutospacing="1" w:after="0" w:line="240" w:lineRule="auto"/>
        <w:rPr>
          <w:rFonts w:eastAsia="Times New Roman" w:cstheme="minorHAnsi"/>
          <w:color w:val="333333"/>
          <w:lang w:eastAsia="fr-CA"/>
        </w:rPr>
      </w:pPr>
      <w:r w:rsidRPr="003F279D">
        <w:rPr>
          <w:rFonts w:eastAsia="Times New Roman" w:cstheme="minorHAnsi"/>
          <w:color w:val="333333"/>
          <w:lang w:eastAsia="fr-CA"/>
        </w:rPr>
        <w:t xml:space="preserve">Le « lien rationnel » : </w:t>
      </w:r>
      <w:r w:rsidRPr="003F279D">
        <w:rPr>
          <w:rFonts w:eastAsia="Times New Roman" w:cstheme="minorHAnsi"/>
          <w:b/>
          <w:bCs/>
          <w:color w:val="333333"/>
          <w:highlight w:val="yellow"/>
          <w:u w:val="single"/>
          <w:lang w:eastAsia="fr-CA"/>
        </w:rPr>
        <w:t>La restriction doit avoir un lien rationnel avec l’objectif</w:t>
      </w:r>
      <w:r w:rsidRPr="003F279D">
        <w:rPr>
          <w:rFonts w:eastAsia="Times New Roman" w:cstheme="minorHAnsi"/>
          <w:color w:val="333333"/>
          <w:lang w:eastAsia="fr-CA"/>
        </w:rPr>
        <w:t>. Il doit y avoir un lien de causalité entre la mesure contestée et l’objectif réel et urgent.</w:t>
      </w:r>
    </w:p>
    <w:p w14:paraId="4FE3B7D6" w14:textId="77777777" w:rsidR="004B03CF" w:rsidRPr="003F279D" w:rsidRDefault="004B03CF" w:rsidP="004B03CF">
      <w:pPr>
        <w:numPr>
          <w:ilvl w:val="0"/>
          <w:numId w:val="3"/>
        </w:numPr>
        <w:shd w:val="clear" w:color="auto" w:fill="FFFFFF"/>
        <w:spacing w:before="100" w:beforeAutospacing="1" w:after="100" w:afterAutospacing="1" w:line="240" w:lineRule="auto"/>
        <w:rPr>
          <w:rFonts w:eastAsia="Times New Roman" w:cstheme="minorHAnsi"/>
          <w:color w:val="333333"/>
          <w:lang w:eastAsia="fr-CA"/>
        </w:rPr>
      </w:pPr>
      <w:r w:rsidRPr="003F279D">
        <w:rPr>
          <w:rFonts w:eastAsia="Times New Roman" w:cstheme="minorHAnsi"/>
          <w:color w:val="333333"/>
          <w:lang w:eastAsia="fr-CA"/>
        </w:rPr>
        <w:t>L</w:t>
      </w:r>
      <w:proofErr w:type="gramStart"/>
      <w:r w:rsidRPr="003F279D">
        <w:rPr>
          <w:rFonts w:eastAsia="Times New Roman" w:cstheme="minorHAnsi"/>
          <w:color w:val="333333"/>
          <w:lang w:eastAsia="fr-CA"/>
        </w:rPr>
        <w:t>’«</w:t>
      </w:r>
      <w:proofErr w:type="gramEnd"/>
      <w:r w:rsidRPr="003F279D">
        <w:rPr>
          <w:rFonts w:eastAsia="Times New Roman" w:cstheme="minorHAnsi"/>
          <w:color w:val="333333"/>
          <w:lang w:eastAsia="fr-CA"/>
        </w:rPr>
        <w:t xml:space="preserve"> atteinte minimale » : La restriction ne doit pas porter atteinte au droit ou à la liberté plus qu’il n’est raisonnablement nécessaire de le faire pour atteindre l’objectif. </w:t>
      </w:r>
      <w:r w:rsidRPr="003F279D">
        <w:rPr>
          <w:rFonts w:eastAsia="Times New Roman" w:cstheme="minorHAnsi"/>
          <w:b/>
          <w:bCs/>
          <w:color w:val="333333"/>
          <w:highlight w:val="yellow"/>
          <w:u w:val="single"/>
          <w:lang w:eastAsia="fr-CA"/>
        </w:rPr>
        <w:t>Le gouvernement est tenu de prouver l’absence de moyens moins attentatoires d’atteindre l’objectif</w:t>
      </w:r>
      <w:r w:rsidRPr="003F279D">
        <w:rPr>
          <w:rFonts w:eastAsia="Times New Roman" w:cstheme="minorHAnsi"/>
          <w:b/>
          <w:bCs/>
          <w:color w:val="333333"/>
          <w:u w:val="single"/>
          <w:lang w:eastAsia="fr-CA"/>
        </w:rPr>
        <w:t xml:space="preserve"> </w:t>
      </w:r>
      <w:r w:rsidRPr="003F279D">
        <w:rPr>
          <w:rFonts w:eastAsia="Times New Roman" w:cstheme="minorHAnsi"/>
          <w:color w:val="333333"/>
          <w:lang w:eastAsia="fr-CA"/>
        </w:rPr>
        <w:t>« de façon réelle et substantielle » (</w:t>
      </w:r>
      <w:r w:rsidRPr="003F279D">
        <w:rPr>
          <w:rFonts w:eastAsia="Times New Roman" w:cstheme="minorHAnsi"/>
          <w:i/>
          <w:iCs/>
          <w:color w:val="333333"/>
          <w:lang w:eastAsia="fr-CA"/>
        </w:rPr>
        <w:t>Carter c. Canada (Procureur général)</w:t>
      </w:r>
      <w:r w:rsidRPr="003F279D">
        <w:rPr>
          <w:rFonts w:eastAsia="Times New Roman" w:cstheme="minorHAnsi"/>
          <w:color w:val="333333"/>
          <w:lang w:eastAsia="fr-CA"/>
        </w:rPr>
        <w:t>, </w:t>
      </w:r>
      <w:hyperlink r:id="rId5" w:history="1">
        <w:r w:rsidRPr="003F279D">
          <w:rPr>
            <w:rFonts w:eastAsia="Times New Roman" w:cstheme="minorHAnsi"/>
            <w:color w:val="284162"/>
            <w:u w:val="single"/>
            <w:lang w:eastAsia="fr-CA"/>
          </w:rPr>
          <w:t>[2015] 1 R.C.S. 331</w:t>
        </w:r>
      </w:hyperlink>
      <w:r w:rsidRPr="003F279D">
        <w:rPr>
          <w:rFonts w:eastAsia="Times New Roman" w:cstheme="minorHAnsi"/>
          <w:color w:val="333333"/>
          <w:lang w:eastAsia="fr-CA"/>
        </w:rPr>
        <w:t>, paragraphe 102; citant </w:t>
      </w:r>
      <w:proofErr w:type="spellStart"/>
      <w:r w:rsidRPr="003F279D">
        <w:rPr>
          <w:rFonts w:eastAsia="Times New Roman" w:cstheme="minorHAnsi"/>
          <w:i/>
          <w:iCs/>
          <w:color w:val="333333"/>
          <w:lang w:eastAsia="fr-CA"/>
        </w:rPr>
        <w:t>Hutterian</w:t>
      </w:r>
      <w:proofErr w:type="spellEnd"/>
      <w:r w:rsidRPr="003F279D">
        <w:rPr>
          <w:rFonts w:eastAsia="Times New Roman" w:cstheme="minorHAnsi"/>
          <w:i/>
          <w:iCs/>
          <w:color w:val="333333"/>
          <w:lang w:eastAsia="fr-CA"/>
        </w:rPr>
        <w:t xml:space="preserve"> </w:t>
      </w:r>
      <w:proofErr w:type="spellStart"/>
      <w:r w:rsidRPr="003F279D">
        <w:rPr>
          <w:rFonts w:eastAsia="Times New Roman" w:cstheme="minorHAnsi"/>
          <w:i/>
          <w:iCs/>
          <w:color w:val="333333"/>
          <w:lang w:eastAsia="fr-CA"/>
        </w:rPr>
        <w:t>Brethren</w:t>
      </w:r>
      <w:proofErr w:type="spellEnd"/>
      <w:r w:rsidRPr="003F279D">
        <w:rPr>
          <w:rFonts w:eastAsia="Times New Roman" w:cstheme="minorHAnsi"/>
          <w:color w:val="333333"/>
          <w:lang w:eastAsia="fr-CA"/>
        </w:rPr>
        <w:t>, </w:t>
      </w:r>
      <w:hyperlink r:id="rId6" w:history="1">
        <w:r w:rsidRPr="003F279D">
          <w:rPr>
            <w:rFonts w:eastAsia="Times New Roman" w:cstheme="minorHAnsi"/>
            <w:color w:val="284162"/>
            <w:u w:val="single"/>
            <w:lang w:eastAsia="fr-CA"/>
          </w:rPr>
          <w:t>[2009] 2 R.C.S. 567</w:t>
        </w:r>
      </w:hyperlink>
      <w:r w:rsidRPr="003F279D">
        <w:rPr>
          <w:rFonts w:eastAsia="Times New Roman" w:cstheme="minorHAnsi"/>
          <w:color w:val="333333"/>
          <w:lang w:eastAsia="fr-CA"/>
        </w:rPr>
        <w:t>, paragraphe 55).</w:t>
      </w:r>
    </w:p>
    <w:p w14:paraId="0F0212DA" w14:textId="5028E594" w:rsidR="008A52CF" w:rsidRPr="003F279D" w:rsidRDefault="004B03CF" w:rsidP="003F279D">
      <w:pPr>
        <w:numPr>
          <w:ilvl w:val="0"/>
          <w:numId w:val="3"/>
        </w:numPr>
        <w:shd w:val="clear" w:color="auto" w:fill="FFFFFF"/>
        <w:spacing w:after="100" w:afterAutospacing="1" w:line="240" w:lineRule="auto"/>
        <w:rPr>
          <w:rFonts w:eastAsia="Times New Roman" w:cstheme="minorHAnsi"/>
          <w:color w:val="333333"/>
          <w:lang w:eastAsia="fr-CA"/>
        </w:rPr>
      </w:pPr>
      <w:r w:rsidRPr="003F279D">
        <w:rPr>
          <w:rFonts w:eastAsia="Times New Roman" w:cstheme="minorHAnsi"/>
          <w:color w:val="333333"/>
          <w:lang w:eastAsia="fr-CA"/>
        </w:rPr>
        <w:t xml:space="preserve">La « pondération finale » : </w:t>
      </w:r>
      <w:r w:rsidRPr="003F279D">
        <w:rPr>
          <w:rFonts w:eastAsia="Times New Roman" w:cstheme="minorHAnsi"/>
          <w:b/>
          <w:bCs/>
          <w:color w:val="333333"/>
          <w:highlight w:val="yellow"/>
          <w:u w:val="single"/>
          <w:lang w:eastAsia="fr-CA"/>
        </w:rPr>
        <w:t>Il doit y avoir une proportionnalité entre les effets préjudiciables de la loi et ses effets bénéfiques</w:t>
      </w:r>
      <w:r w:rsidRPr="003F279D">
        <w:rPr>
          <w:rFonts w:eastAsia="Times New Roman" w:cstheme="minorHAnsi"/>
          <w:color w:val="333333"/>
          <w:lang w:eastAsia="fr-CA"/>
        </w:rPr>
        <w:t xml:space="preserve"> (</w:t>
      </w:r>
      <w:r w:rsidRPr="003F279D">
        <w:rPr>
          <w:rFonts w:eastAsia="Times New Roman" w:cstheme="minorHAnsi"/>
          <w:i/>
          <w:iCs/>
          <w:color w:val="333333"/>
          <w:lang w:eastAsia="fr-CA"/>
        </w:rPr>
        <w:t>Carter</w:t>
      </w:r>
      <w:r w:rsidRPr="003F279D">
        <w:rPr>
          <w:rFonts w:eastAsia="Times New Roman" w:cstheme="minorHAnsi"/>
          <w:color w:val="333333"/>
          <w:lang w:eastAsia="fr-CA"/>
        </w:rPr>
        <w:t>, précité, paragraphe 122; </w:t>
      </w:r>
      <w:r w:rsidRPr="003F279D">
        <w:rPr>
          <w:rFonts w:eastAsia="Times New Roman" w:cstheme="minorHAnsi"/>
          <w:i/>
          <w:iCs/>
          <w:color w:val="333333"/>
          <w:lang w:eastAsia="fr-CA"/>
        </w:rPr>
        <w:t>JTI-Macdonald</w:t>
      </w:r>
      <w:r w:rsidRPr="003F279D">
        <w:rPr>
          <w:rFonts w:eastAsia="Times New Roman" w:cstheme="minorHAnsi"/>
          <w:color w:val="333333"/>
          <w:lang w:eastAsia="fr-CA"/>
        </w:rPr>
        <w:t>, précité, paragraphe 45)</w:t>
      </w:r>
      <w:r w:rsidR="00E61C2E" w:rsidRPr="003F279D">
        <w:rPr>
          <w:rFonts w:eastAsia="Times New Roman" w:cstheme="minorHAnsi"/>
          <w:color w:val="333333"/>
          <w:lang w:eastAsia="fr-CA"/>
        </w:rPr>
        <w:t xml:space="preserve">                                                                                             </w:t>
      </w:r>
    </w:p>
    <w:p w14:paraId="270D8A76" w14:textId="59FD9427" w:rsidR="00161C72" w:rsidRPr="00AE1EDA" w:rsidRDefault="008E3B6F" w:rsidP="00AE1EDA">
      <w:pPr>
        <w:pStyle w:val="Paragraphedeliste"/>
        <w:numPr>
          <w:ilvl w:val="0"/>
          <w:numId w:val="4"/>
        </w:numPr>
        <w:spacing w:after="0"/>
        <w:rPr>
          <w:rFonts w:cstheme="minorHAnsi"/>
          <w:b/>
          <w:bCs/>
          <w:u w:val="single"/>
        </w:rPr>
      </w:pPr>
      <w:r w:rsidRPr="003F279D">
        <w:rPr>
          <w:rFonts w:eastAsia="Times New Roman" w:cstheme="minorHAnsi"/>
          <w:color w:val="333333"/>
          <w:lang w:eastAsia="fr-CA"/>
        </w:rPr>
        <w:t>Par cet avis, je soulève la question suivant</w:t>
      </w:r>
      <w:r w:rsidR="004E06F8" w:rsidRPr="003F279D">
        <w:rPr>
          <w:rFonts w:eastAsia="Times New Roman" w:cstheme="minorHAnsi"/>
          <w:color w:val="333333"/>
          <w:lang w:eastAsia="fr-CA"/>
        </w:rPr>
        <w:t>e</w:t>
      </w:r>
      <w:r w:rsidRPr="003F279D">
        <w:rPr>
          <w:rFonts w:eastAsia="Times New Roman" w:cstheme="minorHAnsi"/>
          <w:color w:val="333333"/>
          <w:lang w:eastAsia="fr-CA"/>
        </w:rPr>
        <w:t xml:space="preserve"> : est-ce que la charte canadienne des droits et libertés a primauté sur le code de procédure? Je </w:t>
      </w:r>
      <w:r w:rsidR="004E06F8" w:rsidRPr="003F279D">
        <w:rPr>
          <w:rFonts w:eastAsia="Times New Roman" w:cstheme="minorHAnsi"/>
          <w:color w:val="333333"/>
          <w:lang w:eastAsia="fr-CA"/>
        </w:rPr>
        <w:t>prétends</w:t>
      </w:r>
      <w:r w:rsidRPr="003F279D">
        <w:rPr>
          <w:rFonts w:eastAsia="Times New Roman" w:cstheme="minorHAnsi"/>
          <w:color w:val="333333"/>
          <w:lang w:eastAsia="fr-CA"/>
        </w:rPr>
        <w:t xml:space="preserve"> que la charte a primauté sur le code de procédure civil du Québec car l’article 1 de la charte, inscrit dans notre constitution canadienne, mentionne que: </w:t>
      </w:r>
      <w:r w:rsidRPr="003F279D">
        <w:rPr>
          <w:rFonts w:cstheme="minorHAnsi"/>
          <w:color w:val="333333"/>
          <w:shd w:val="clear" w:color="auto" w:fill="FFFFFF"/>
        </w:rPr>
        <w:t>La </w:t>
      </w:r>
      <w:r w:rsidRPr="003F279D">
        <w:rPr>
          <w:rStyle w:val="CitationHTML"/>
          <w:rFonts w:cstheme="minorHAnsi"/>
          <w:color w:val="663300"/>
          <w:shd w:val="clear" w:color="auto" w:fill="FFFFFF"/>
        </w:rPr>
        <w:t>Charte canadienne des droits et libertés</w:t>
      </w:r>
      <w:r w:rsidRPr="003F279D">
        <w:rPr>
          <w:rFonts w:cstheme="minorHAnsi"/>
          <w:color w:val="333333"/>
          <w:u w:val="single"/>
          <w:shd w:val="clear" w:color="auto" w:fill="FFFFFF"/>
        </w:rPr>
        <w:t> </w:t>
      </w:r>
      <w:r w:rsidRPr="000B53CF">
        <w:rPr>
          <w:rFonts w:cstheme="minorHAnsi"/>
          <w:b/>
          <w:bCs/>
          <w:color w:val="333333"/>
          <w:highlight w:val="yellow"/>
          <w:u w:val="single"/>
          <w:shd w:val="clear" w:color="auto" w:fill="FFFFFF"/>
        </w:rPr>
        <w:t>garantit</w:t>
      </w:r>
      <w:r w:rsidRPr="003F279D">
        <w:rPr>
          <w:rFonts w:cstheme="minorHAnsi"/>
          <w:color w:val="333333"/>
          <w:shd w:val="clear" w:color="auto" w:fill="FFFFFF"/>
        </w:rPr>
        <w:t xml:space="preserve"> les droits et libertés qui y sont énoncés. </w:t>
      </w:r>
    </w:p>
    <w:p w14:paraId="70297062" w14:textId="21EE850E" w:rsidR="00AE1EDA" w:rsidRPr="00AE1EDA" w:rsidRDefault="00AE1EDA" w:rsidP="00AE1EDA">
      <w:pPr>
        <w:pStyle w:val="Paragraphedeliste"/>
        <w:spacing w:after="0"/>
        <w:rPr>
          <w:rFonts w:cstheme="minorHAnsi"/>
          <w:b/>
          <w:bCs/>
          <w:sz w:val="16"/>
          <w:szCs w:val="16"/>
          <w:u w:val="single"/>
        </w:rPr>
      </w:pPr>
    </w:p>
    <w:p w14:paraId="5CAD8B3D" w14:textId="56734127" w:rsidR="008E3B6F" w:rsidRPr="003F279D" w:rsidRDefault="008E3B6F" w:rsidP="002D7047">
      <w:pPr>
        <w:pStyle w:val="Paragraphedeliste"/>
        <w:numPr>
          <w:ilvl w:val="0"/>
          <w:numId w:val="4"/>
        </w:numPr>
        <w:spacing w:after="0"/>
        <w:rPr>
          <w:rFonts w:cstheme="minorHAnsi"/>
          <w:b/>
          <w:bCs/>
          <w:u w:val="single"/>
        </w:rPr>
      </w:pPr>
      <w:r w:rsidRPr="003F279D">
        <w:rPr>
          <w:rFonts w:cstheme="minorHAnsi"/>
          <w:b/>
          <w:bCs/>
          <w:color w:val="333333"/>
          <w:shd w:val="clear" w:color="auto" w:fill="FFFFFF"/>
        </w:rPr>
        <w:t>Ils ne peuvent être restreints</w:t>
      </w:r>
      <w:r w:rsidRPr="003F279D">
        <w:rPr>
          <w:rFonts w:cstheme="minorHAnsi"/>
          <w:color w:val="333333"/>
          <w:shd w:val="clear" w:color="auto" w:fill="FFFFFF"/>
        </w:rPr>
        <w:t xml:space="preserve"> que par une règle de droit, </w:t>
      </w:r>
      <w:r w:rsidRPr="003F279D">
        <w:rPr>
          <w:rFonts w:cstheme="minorHAnsi"/>
          <w:b/>
          <w:bCs/>
          <w:color w:val="333333"/>
          <w:u w:val="single"/>
          <w:shd w:val="clear" w:color="auto" w:fill="FFFFFF"/>
        </w:rPr>
        <w:t xml:space="preserve">dans </w:t>
      </w:r>
      <w:r w:rsidRPr="003F279D">
        <w:rPr>
          <w:rFonts w:cstheme="minorHAnsi"/>
          <w:b/>
          <w:bCs/>
          <w:color w:val="333333"/>
          <w:highlight w:val="yellow"/>
          <w:u w:val="single"/>
          <w:shd w:val="clear" w:color="auto" w:fill="FFFFFF"/>
        </w:rPr>
        <w:t>des limites</w:t>
      </w:r>
      <w:r w:rsidRPr="003F279D">
        <w:rPr>
          <w:rFonts w:cstheme="minorHAnsi"/>
          <w:b/>
          <w:bCs/>
          <w:color w:val="333333"/>
          <w:u w:val="single"/>
          <w:shd w:val="clear" w:color="auto" w:fill="FFFFFF"/>
        </w:rPr>
        <w:t xml:space="preserve"> qui soient </w:t>
      </w:r>
      <w:r w:rsidRPr="003F279D">
        <w:rPr>
          <w:rFonts w:cstheme="minorHAnsi"/>
          <w:b/>
          <w:bCs/>
          <w:color w:val="333333"/>
          <w:highlight w:val="yellow"/>
          <w:u w:val="single"/>
          <w:shd w:val="clear" w:color="auto" w:fill="FFFFFF"/>
        </w:rPr>
        <w:t>raisonnables</w:t>
      </w:r>
      <w:r w:rsidRPr="003F279D">
        <w:rPr>
          <w:rFonts w:cstheme="minorHAnsi"/>
          <w:b/>
          <w:bCs/>
          <w:color w:val="333333"/>
          <w:u w:val="single"/>
          <w:shd w:val="clear" w:color="auto" w:fill="FFFFFF"/>
        </w:rPr>
        <w:t xml:space="preserve"> et dont la </w:t>
      </w:r>
      <w:r w:rsidRPr="003F279D">
        <w:rPr>
          <w:rFonts w:cstheme="minorHAnsi"/>
          <w:b/>
          <w:bCs/>
          <w:color w:val="333333"/>
          <w:highlight w:val="yellow"/>
          <w:u w:val="single"/>
          <w:shd w:val="clear" w:color="auto" w:fill="FFFFFF"/>
        </w:rPr>
        <w:t>justification puisse se démontrer</w:t>
      </w:r>
      <w:r w:rsidRPr="003F279D">
        <w:rPr>
          <w:rFonts w:cstheme="minorHAnsi"/>
          <w:b/>
          <w:bCs/>
          <w:color w:val="333333"/>
          <w:u w:val="single"/>
          <w:shd w:val="clear" w:color="auto" w:fill="FFFFFF"/>
        </w:rPr>
        <w:t xml:space="preserve"> dans le cadre d’une société libre et démocratique</w:t>
      </w:r>
      <w:r w:rsidR="000B53CF">
        <w:rPr>
          <w:rFonts w:cstheme="minorHAnsi"/>
          <w:b/>
          <w:bCs/>
          <w:color w:val="333333"/>
          <w:u w:val="single"/>
          <w:shd w:val="clear" w:color="auto" w:fill="FFFFFF"/>
        </w:rPr>
        <w:t>.</w:t>
      </w:r>
    </w:p>
    <w:p w14:paraId="753BB72D" w14:textId="66C4338C" w:rsidR="008E3B6F" w:rsidRPr="003F279D" w:rsidRDefault="004E06F8" w:rsidP="004E06F8">
      <w:pPr>
        <w:pStyle w:val="Paragraphedeliste"/>
        <w:shd w:val="clear" w:color="auto" w:fill="FFFFFF"/>
        <w:spacing w:before="100" w:beforeAutospacing="1" w:after="100" w:afterAutospacing="1" w:line="240" w:lineRule="auto"/>
        <w:rPr>
          <w:rFonts w:eastAsia="Times New Roman" w:cstheme="minorHAnsi"/>
          <w:color w:val="333333"/>
          <w:lang w:eastAsia="fr-CA"/>
        </w:rPr>
      </w:pPr>
      <w:r w:rsidRPr="003F279D">
        <w:rPr>
          <w:rFonts w:eastAsia="Times New Roman" w:cstheme="minorHAnsi"/>
          <w:color w:val="333333"/>
          <w:lang w:eastAsia="fr-CA"/>
        </w:rPr>
        <w:t xml:space="preserve">Cette question est fondamentale puisqu’il revient à l’entité qui restreint mes droits de démontrer, tel que mentionné dans l’arrêt </w:t>
      </w:r>
      <w:proofErr w:type="spellStart"/>
      <w:r w:rsidRPr="003F279D">
        <w:rPr>
          <w:rFonts w:eastAsia="Times New Roman" w:cstheme="minorHAnsi"/>
          <w:color w:val="333333"/>
          <w:lang w:eastAsia="fr-CA"/>
        </w:rPr>
        <w:t>Oakes</w:t>
      </w:r>
      <w:proofErr w:type="spellEnd"/>
      <w:r w:rsidRPr="003F279D">
        <w:rPr>
          <w:rFonts w:eastAsia="Times New Roman" w:cstheme="minorHAnsi"/>
          <w:color w:val="333333"/>
          <w:lang w:eastAsia="fr-CA"/>
        </w:rPr>
        <w:t xml:space="preserve"> et les limites raisonnables, que la mesure qui restreint mes droits est en ligne avec l’objectif recherché, soit celui de réduire la propagation d’un virus</w:t>
      </w:r>
      <w:r w:rsidR="000B53CF">
        <w:rPr>
          <w:rFonts w:eastAsia="Times New Roman" w:cstheme="minorHAnsi"/>
          <w:color w:val="333333"/>
          <w:lang w:eastAsia="fr-CA"/>
        </w:rPr>
        <w:t>, d’une menace grave.</w:t>
      </w:r>
    </w:p>
    <w:p w14:paraId="4156A066" w14:textId="33542EE4" w:rsidR="004E06F8" w:rsidRPr="003F279D" w:rsidRDefault="004E06F8" w:rsidP="004E06F8">
      <w:pPr>
        <w:pStyle w:val="Paragraphedeliste"/>
        <w:shd w:val="clear" w:color="auto" w:fill="FFFFFF"/>
        <w:spacing w:before="100" w:beforeAutospacing="1" w:after="100" w:afterAutospacing="1" w:line="240" w:lineRule="auto"/>
        <w:rPr>
          <w:rFonts w:eastAsia="Times New Roman" w:cstheme="minorHAnsi"/>
          <w:color w:val="333333"/>
          <w:sz w:val="16"/>
          <w:szCs w:val="16"/>
          <w:lang w:eastAsia="fr-CA"/>
        </w:rPr>
      </w:pPr>
    </w:p>
    <w:p w14:paraId="3F97B666" w14:textId="468F77F2" w:rsidR="004E06F8" w:rsidRPr="003F279D" w:rsidRDefault="000B53CF" w:rsidP="00646B27">
      <w:pPr>
        <w:pStyle w:val="Paragraphedeliste"/>
        <w:numPr>
          <w:ilvl w:val="0"/>
          <w:numId w:val="4"/>
        </w:numPr>
        <w:shd w:val="clear" w:color="auto" w:fill="FFFFFF"/>
        <w:spacing w:before="100" w:beforeAutospacing="1" w:after="100" w:afterAutospacing="1" w:line="240" w:lineRule="auto"/>
        <w:rPr>
          <w:rFonts w:eastAsia="Times New Roman" w:cstheme="minorHAnsi"/>
          <w:color w:val="333333"/>
          <w:lang w:eastAsia="fr-CA"/>
        </w:rPr>
      </w:pPr>
      <w:r w:rsidRPr="000B53CF">
        <w:rPr>
          <w:rFonts w:eastAsia="Times New Roman" w:cstheme="minorHAnsi"/>
          <w:b/>
          <w:bCs/>
          <w:color w:val="333333"/>
          <w:lang w:eastAsia="fr-CA"/>
        </w:rPr>
        <w:t>QUESTION SOULEVÉ :</w:t>
      </w:r>
      <w:r>
        <w:rPr>
          <w:rFonts w:eastAsia="Times New Roman" w:cstheme="minorHAnsi"/>
          <w:color w:val="333333"/>
          <w:lang w:eastAsia="fr-CA"/>
        </w:rPr>
        <w:t xml:space="preserve"> </w:t>
      </w:r>
      <w:r w:rsidR="004E06F8" w:rsidRPr="003F279D">
        <w:rPr>
          <w:rFonts w:eastAsia="Times New Roman" w:cstheme="minorHAnsi"/>
          <w:color w:val="333333"/>
          <w:lang w:eastAsia="fr-CA"/>
        </w:rPr>
        <w:t xml:space="preserve">Est-ce que donner une amende de $1550 à une personne en parfaite santé qui exerce son DROIT </w:t>
      </w:r>
      <w:r w:rsidR="00A52404" w:rsidRPr="003F279D">
        <w:rPr>
          <w:rFonts w:eastAsia="Times New Roman" w:cstheme="minorHAnsi"/>
          <w:color w:val="333333"/>
          <w:lang w:eastAsia="fr-CA"/>
        </w:rPr>
        <w:t xml:space="preserve">(article 2 de la charte : liberté de réunion pacifique) </w:t>
      </w:r>
      <w:r w:rsidR="004E06F8" w:rsidRPr="003F279D">
        <w:rPr>
          <w:rFonts w:eastAsia="Times New Roman" w:cstheme="minorHAnsi"/>
          <w:color w:val="333333"/>
          <w:lang w:eastAsia="fr-CA"/>
        </w:rPr>
        <w:t xml:space="preserve">de manifester pacifiquement à l’extérieur sans masque </w:t>
      </w:r>
      <w:r w:rsidR="00A52404" w:rsidRPr="003F279D">
        <w:rPr>
          <w:rFonts w:eastAsia="Times New Roman" w:cstheme="minorHAnsi"/>
          <w:color w:val="333333"/>
          <w:lang w:eastAsia="fr-CA"/>
        </w:rPr>
        <w:t xml:space="preserve">(article 12 de la charte : protection contre les traitements inhabituels et/ou cruels) </w:t>
      </w:r>
      <w:r w:rsidR="004E06F8" w:rsidRPr="003F279D">
        <w:rPr>
          <w:rFonts w:eastAsia="Times New Roman" w:cstheme="minorHAnsi"/>
          <w:color w:val="333333"/>
          <w:lang w:eastAsia="fr-CA"/>
        </w:rPr>
        <w:t>est en ligne avec l’objectif recherché par cette mesure qui restreint mes droits?</w:t>
      </w:r>
    </w:p>
    <w:p w14:paraId="09DBCF6B" w14:textId="77777777" w:rsidR="008E3B6F" w:rsidRPr="003F279D" w:rsidRDefault="008E3B6F" w:rsidP="008E3B6F">
      <w:pPr>
        <w:pStyle w:val="Paragraphedeliste"/>
        <w:shd w:val="clear" w:color="auto" w:fill="FFFFFF"/>
        <w:spacing w:before="100" w:beforeAutospacing="1" w:after="100" w:afterAutospacing="1" w:line="240" w:lineRule="auto"/>
        <w:rPr>
          <w:rFonts w:eastAsia="Times New Roman" w:cstheme="minorHAnsi"/>
          <w:color w:val="333333"/>
          <w:sz w:val="16"/>
          <w:szCs w:val="16"/>
          <w:lang w:eastAsia="fr-CA"/>
        </w:rPr>
      </w:pPr>
    </w:p>
    <w:p w14:paraId="722D1C6B" w14:textId="2DEEC918" w:rsidR="008A52CF" w:rsidRPr="003F279D" w:rsidRDefault="004E06F8" w:rsidP="002D7047">
      <w:pPr>
        <w:pStyle w:val="Paragraphedeliste"/>
        <w:numPr>
          <w:ilvl w:val="0"/>
          <w:numId w:val="4"/>
        </w:numPr>
        <w:shd w:val="clear" w:color="auto" w:fill="FFFFFF"/>
        <w:spacing w:before="100" w:beforeAutospacing="1" w:after="100" w:afterAutospacing="1" w:line="240" w:lineRule="auto"/>
        <w:rPr>
          <w:rFonts w:eastAsia="Times New Roman" w:cstheme="minorHAnsi"/>
          <w:color w:val="333333"/>
          <w:lang w:eastAsia="fr-CA"/>
        </w:rPr>
      </w:pPr>
      <w:r w:rsidRPr="003F279D">
        <w:rPr>
          <w:rFonts w:eastAsia="Times New Roman" w:cstheme="minorHAnsi"/>
          <w:color w:val="333333"/>
          <w:lang w:eastAsia="fr-CA"/>
        </w:rPr>
        <w:t>Aussi</w:t>
      </w:r>
      <w:r w:rsidR="008A52CF" w:rsidRPr="003F279D">
        <w:rPr>
          <w:rFonts w:eastAsia="Times New Roman" w:cstheme="minorHAnsi"/>
          <w:color w:val="333333"/>
          <w:lang w:eastAsia="fr-CA"/>
        </w:rPr>
        <w:t>, par cet avis, je prétends que les articles 123</w:t>
      </w:r>
      <w:r w:rsidR="00646B27" w:rsidRPr="003F279D">
        <w:rPr>
          <w:rFonts w:eastAsia="Times New Roman" w:cstheme="minorHAnsi"/>
          <w:color w:val="333333"/>
          <w:lang w:eastAsia="fr-CA"/>
        </w:rPr>
        <w:t>-8</w:t>
      </w:r>
      <w:r w:rsidR="008A52CF" w:rsidRPr="003F279D">
        <w:rPr>
          <w:rFonts w:eastAsia="Times New Roman" w:cstheme="minorHAnsi"/>
          <w:color w:val="333333"/>
          <w:lang w:eastAsia="fr-CA"/>
        </w:rPr>
        <w:t xml:space="preserve"> et 139 de la LSP ne permettent pas au gouvernement de prélever des taxes/impôts ni de donner des pouvoirs discrétionnaires aux policiers </w:t>
      </w:r>
      <w:r w:rsidR="008E3B6F" w:rsidRPr="003F279D">
        <w:rPr>
          <w:rFonts w:eastAsia="Times New Roman" w:cstheme="minorHAnsi"/>
          <w:color w:val="333333"/>
          <w:lang w:eastAsia="fr-CA"/>
        </w:rPr>
        <w:t>d’adopter des sanctions pénales car elle est limité</w:t>
      </w:r>
      <w:r w:rsidRPr="003F279D">
        <w:rPr>
          <w:rFonts w:eastAsia="Times New Roman" w:cstheme="minorHAnsi"/>
          <w:color w:val="333333"/>
          <w:lang w:eastAsia="fr-CA"/>
        </w:rPr>
        <w:t>e</w:t>
      </w:r>
      <w:r w:rsidR="008E3B6F" w:rsidRPr="003F279D">
        <w:rPr>
          <w:rFonts w:eastAsia="Times New Roman" w:cstheme="minorHAnsi"/>
          <w:color w:val="333333"/>
          <w:lang w:eastAsia="fr-CA"/>
        </w:rPr>
        <w:t xml:space="preserve"> par son énonciation.</w:t>
      </w:r>
      <w:r w:rsidR="00646B27" w:rsidRPr="003F279D">
        <w:rPr>
          <w:rFonts w:eastAsia="Times New Roman" w:cstheme="minorHAnsi"/>
          <w:color w:val="333333"/>
          <w:lang w:eastAsia="fr-CA"/>
        </w:rPr>
        <w:t xml:space="preserve"> </w:t>
      </w:r>
    </w:p>
    <w:p w14:paraId="30C37353" w14:textId="77777777" w:rsidR="00646B27" w:rsidRPr="003F279D" w:rsidRDefault="00646B27" w:rsidP="00646B27">
      <w:pPr>
        <w:pStyle w:val="Paragraphedeliste"/>
        <w:rPr>
          <w:rFonts w:eastAsia="Times New Roman" w:cstheme="minorHAnsi"/>
          <w:color w:val="333333"/>
          <w:sz w:val="16"/>
          <w:szCs w:val="16"/>
          <w:lang w:eastAsia="fr-CA"/>
        </w:rPr>
      </w:pPr>
    </w:p>
    <w:p w14:paraId="3CA5693F" w14:textId="4CA81CE5" w:rsidR="00646B27" w:rsidRPr="003F279D" w:rsidRDefault="00B867D5" w:rsidP="002D7047">
      <w:pPr>
        <w:pStyle w:val="Paragraphedeliste"/>
        <w:numPr>
          <w:ilvl w:val="0"/>
          <w:numId w:val="4"/>
        </w:numPr>
        <w:shd w:val="clear" w:color="auto" w:fill="FFFFFF"/>
        <w:spacing w:before="100" w:beforeAutospacing="1" w:after="100" w:afterAutospacing="1" w:line="240" w:lineRule="auto"/>
        <w:rPr>
          <w:rFonts w:eastAsia="Times New Roman" w:cstheme="minorHAnsi"/>
          <w:color w:val="333333"/>
          <w:lang w:eastAsia="fr-CA"/>
        </w:rPr>
      </w:pPr>
      <w:r w:rsidRPr="003F279D">
        <w:rPr>
          <w:rFonts w:eastAsia="Times New Roman" w:cstheme="minorHAnsi"/>
          <w:color w:val="333333"/>
          <w:lang w:eastAsia="fr-CA"/>
        </w:rPr>
        <w:t xml:space="preserve">J’entends demander, en respect de l’article 139 de la LSP, de démontrer qu’en exerçant mon droit de manifester sans masque à l’extérieur en parfaite santé, j’ai enfreint, entravé ou gêné le ministre ou le directeur de santé publique ou une règle de cette article qui se lit comme suit : ‘’ </w:t>
      </w:r>
      <w:r w:rsidRPr="003F279D">
        <w:rPr>
          <w:rFonts w:cstheme="minorHAnsi"/>
          <w:color w:val="333333"/>
          <w:shd w:val="clear" w:color="auto" w:fill="FFFFFF"/>
        </w:rPr>
        <w:t xml:space="preserve">Commet une infraction et est passible d’une amende de 1 000 $ à 6 000 $ quiconque, </w:t>
      </w:r>
      <w:r w:rsidR="00AC0D09">
        <w:rPr>
          <w:rFonts w:cstheme="minorHAnsi"/>
          <w:color w:val="333333"/>
          <w:shd w:val="clear" w:color="auto" w:fill="FFFFFF"/>
        </w:rPr>
        <w:t>…</w:t>
      </w:r>
      <w:r w:rsidRPr="003F279D">
        <w:rPr>
          <w:rFonts w:cstheme="minorHAnsi"/>
          <w:color w:val="333333"/>
          <w:shd w:val="clear" w:color="auto" w:fill="FFFFFF"/>
        </w:rPr>
        <w:t xml:space="preserve">, </w:t>
      </w:r>
      <w:r w:rsidRPr="00AC0D09">
        <w:rPr>
          <w:rFonts w:cstheme="minorHAnsi"/>
          <w:b/>
          <w:bCs/>
          <w:color w:val="333333"/>
          <w:u w:val="single"/>
          <w:shd w:val="clear" w:color="auto" w:fill="FFFFFF"/>
        </w:rPr>
        <w:t xml:space="preserve">entrave ou gêne </w:t>
      </w:r>
      <w:r w:rsidRPr="003F279D">
        <w:rPr>
          <w:rFonts w:cstheme="minorHAnsi"/>
          <w:color w:val="333333"/>
          <w:shd w:val="clear" w:color="auto" w:fill="FFFFFF"/>
        </w:rPr>
        <w:t>le ministre, le directeur national de santé publique, un directeur de santé publique</w:t>
      </w:r>
      <w:r w:rsidR="00AE1EDA">
        <w:rPr>
          <w:rFonts w:cstheme="minorHAnsi"/>
          <w:color w:val="333333"/>
          <w:shd w:val="clear" w:color="auto" w:fill="FFFFFF"/>
        </w:rPr>
        <w:t xml:space="preserve"> </w:t>
      </w:r>
      <w:r w:rsidRPr="003F279D">
        <w:rPr>
          <w:rFonts w:cstheme="minorHAnsi"/>
          <w:color w:val="333333"/>
          <w:shd w:val="clear" w:color="auto" w:fill="FFFFFF"/>
        </w:rPr>
        <w:t>ou une personne autorisée à agir en leur nom, refuse d’obéir à un ordre que l’un d’eux est en droit de</w:t>
      </w:r>
      <w:r w:rsidR="00AE1EDA">
        <w:rPr>
          <w:rFonts w:cstheme="minorHAnsi"/>
          <w:color w:val="333333"/>
          <w:shd w:val="clear" w:color="auto" w:fill="FFFFFF"/>
        </w:rPr>
        <w:t xml:space="preserve"> </w:t>
      </w:r>
      <w:r w:rsidRPr="003F279D">
        <w:rPr>
          <w:rFonts w:cstheme="minorHAnsi"/>
          <w:color w:val="333333"/>
          <w:shd w:val="clear" w:color="auto" w:fill="FFFFFF"/>
        </w:rPr>
        <w:t>donner…’’.</w:t>
      </w:r>
      <w:r w:rsidR="00AC0D09">
        <w:rPr>
          <w:rFonts w:cstheme="minorHAnsi"/>
          <w:color w:val="333333"/>
          <w:shd w:val="clear" w:color="auto" w:fill="FFFFFF"/>
        </w:rPr>
        <w:t xml:space="preserve"> Je prétends ne pas avoir entravé ou gêné le travail de santé publique ni du gouvernement.</w:t>
      </w:r>
    </w:p>
    <w:p w14:paraId="547032C1" w14:textId="6F57EAB4" w:rsidR="008E3B6F" w:rsidRPr="000759D5" w:rsidRDefault="008E3B6F" w:rsidP="008E3B6F">
      <w:pPr>
        <w:pStyle w:val="Paragraphedeliste"/>
        <w:shd w:val="clear" w:color="auto" w:fill="FFFFFF"/>
        <w:spacing w:before="100" w:beforeAutospacing="1" w:after="100" w:afterAutospacing="1" w:line="240" w:lineRule="auto"/>
        <w:rPr>
          <w:rFonts w:eastAsia="Times New Roman" w:cstheme="minorHAnsi"/>
          <w:color w:val="333333"/>
          <w:sz w:val="16"/>
          <w:szCs w:val="16"/>
          <w:lang w:eastAsia="fr-CA"/>
        </w:rPr>
      </w:pPr>
    </w:p>
    <w:p w14:paraId="1AD3FE5E" w14:textId="66D33362" w:rsidR="008E3B6F" w:rsidRDefault="003A209D" w:rsidP="00B867D5">
      <w:pPr>
        <w:pStyle w:val="Paragraphedeliste"/>
        <w:numPr>
          <w:ilvl w:val="0"/>
          <w:numId w:val="4"/>
        </w:numPr>
        <w:shd w:val="clear" w:color="auto" w:fill="FFFFFF"/>
        <w:spacing w:before="100" w:beforeAutospacing="1" w:after="100" w:afterAutospacing="1" w:line="240" w:lineRule="auto"/>
        <w:rPr>
          <w:rFonts w:cstheme="minorHAnsi"/>
        </w:rPr>
      </w:pPr>
      <w:r>
        <w:rPr>
          <w:rFonts w:eastAsia="Times New Roman" w:cstheme="minorHAnsi"/>
          <w:color w:val="333333"/>
          <w:lang w:eastAsia="fr-CA"/>
        </w:rPr>
        <w:lastRenderedPageBreak/>
        <w:t xml:space="preserve">Cet Avis </w:t>
      </w:r>
      <w:proofErr w:type="gramStart"/>
      <w:r>
        <w:rPr>
          <w:rFonts w:eastAsia="Times New Roman" w:cstheme="minorHAnsi"/>
          <w:color w:val="333333"/>
          <w:lang w:eastAsia="fr-CA"/>
        </w:rPr>
        <w:t>entends</w:t>
      </w:r>
      <w:proofErr w:type="gramEnd"/>
      <w:r w:rsidR="004E06F8" w:rsidRPr="00A52404">
        <w:rPr>
          <w:rFonts w:eastAsia="Times New Roman" w:cstheme="minorHAnsi"/>
          <w:color w:val="333333"/>
          <w:lang w:eastAsia="fr-CA"/>
        </w:rPr>
        <w:t xml:space="preserve"> vérifier si les articles 123 et 139 de la LSP permette</w:t>
      </w:r>
      <w:r w:rsidR="00AE1EDA">
        <w:rPr>
          <w:rFonts w:eastAsia="Times New Roman" w:cstheme="minorHAnsi"/>
          <w:color w:val="333333"/>
          <w:lang w:eastAsia="fr-CA"/>
        </w:rPr>
        <w:t>nt</w:t>
      </w:r>
      <w:r w:rsidR="004E06F8" w:rsidRPr="00A52404">
        <w:rPr>
          <w:rFonts w:eastAsia="Times New Roman" w:cstheme="minorHAnsi"/>
          <w:color w:val="333333"/>
          <w:lang w:eastAsia="fr-CA"/>
        </w:rPr>
        <w:t xml:space="preserve"> </w:t>
      </w:r>
      <w:r w:rsidR="00A52404" w:rsidRPr="00A52404">
        <w:rPr>
          <w:rFonts w:eastAsia="Times New Roman" w:cstheme="minorHAnsi"/>
          <w:color w:val="333333"/>
          <w:lang w:eastAsia="fr-CA"/>
        </w:rPr>
        <w:t>au gouvernement et santé publique, par décret, de taxer ou imposer une amende de $1550 et respecte</w:t>
      </w:r>
      <w:r w:rsidR="00AE1EDA">
        <w:rPr>
          <w:rFonts w:eastAsia="Times New Roman" w:cstheme="minorHAnsi"/>
          <w:color w:val="333333"/>
          <w:lang w:eastAsia="fr-CA"/>
        </w:rPr>
        <w:t>nt</w:t>
      </w:r>
      <w:r w:rsidR="00A52404" w:rsidRPr="00A52404">
        <w:rPr>
          <w:rFonts w:eastAsia="Times New Roman" w:cstheme="minorHAnsi"/>
          <w:color w:val="333333"/>
          <w:lang w:eastAsia="fr-CA"/>
        </w:rPr>
        <w:t xml:space="preserve"> </w:t>
      </w:r>
      <w:r w:rsidR="00A52404" w:rsidRPr="00A52404">
        <w:rPr>
          <w:rFonts w:cstheme="minorHAnsi"/>
        </w:rPr>
        <w:t xml:space="preserve">un principe constitutionnel fondamental qui veut que le roi (le pouvoir exécutif) ne saurait prélever une taxe ou un impôt sans le consentement du Parlement (No taxation </w:t>
      </w:r>
      <w:proofErr w:type="spellStart"/>
      <w:r w:rsidR="00A52404" w:rsidRPr="00A52404">
        <w:rPr>
          <w:rFonts w:cstheme="minorHAnsi"/>
        </w:rPr>
        <w:t>without</w:t>
      </w:r>
      <w:proofErr w:type="spellEnd"/>
      <w:r w:rsidR="00A52404" w:rsidRPr="00A52404">
        <w:rPr>
          <w:rFonts w:cstheme="minorHAnsi"/>
        </w:rPr>
        <w:t xml:space="preserve"> </w:t>
      </w:r>
      <w:proofErr w:type="spellStart"/>
      <w:r w:rsidR="00A52404" w:rsidRPr="00A52404">
        <w:rPr>
          <w:rFonts w:cstheme="minorHAnsi"/>
        </w:rPr>
        <w:t>representation</w:t>
      </w:r>
      <w:proofErr w:type="spellEnd"/>
      <w:r w:rsidR="00A52404" w:rsidRPr="00A52404">
        <w:rPr>
          <w:rFonts w:cstheme="minorHAnsi"/>
        </w:rPr>
        <w:t>).</w:t>
      </w:r>
    </w:p>
    <w:p w14:paraId="10FDF599" w14:textId="79C3965E" w:rsidR="00A52404" w:rsidRPr="000759D5" w:rsidRDefault="00A52404" w:rsidP="008E3B6F">
      <w:pPr>
        <w:pStyle w:val="Paragraphedeliste"/>
        <w:shd w:val="clear" w:color="auto" w:fill="FFFFFF"/>
        <w:spacing w:before="100" w:beforeAutospacing="1" w:after="100" w:afterAutospacing="1" w:line="240" w:lineRule="auto"/>
        <w:rPr>
          <w:rFonts w:cstheme="minorHAnsi"/>
          <w:sz w:val="16"/>
          <w:szCs w:val="16"/>
        </w:rPr>
      </w:pPr>
    </w:p>
    <w:p w14:paraId="5F6C7F4B" w14:textId="341E39F8" w:rsidR="00A52404" w:rsidRPr="000A4999" w:rsidRDefault="000153FE" w:rsidP="002D7047">
      <w:pPr>
        <w:pStyle w:val="Paragraphedeliste"/>
        <w:numPr>
          <w:ilvl w:val="0"/>
          <w:numId w:val="4"/>
        </w:numPr>
        <w:shd w:val="clear" w:color="auto" w:fill="FFFFFF"/>
        <w:spacing w:before="100" w:beforeAutospacing="1" w:after="100" w:afterAutospacing="1" w:line="240" w:lineRule="auto"/>
        <w:rPr>
          <w:rFonts w:eastAsia="Times New Roman" w:cstheme="minorHAnsi"/>
          <w:color w:val="333333"/>
          <w:lang w:eastAsia="fr-CA"/>
        </w:rPr>
      </w:pPr>
      <w:r>
        <w:rPr>
          <w:rFonts w:cstheme="minorHAnsi"/>
        </w:rPr>
        <w:t>L</w:t>
      </w:r>
      <w:r w:rsidR="00A52404">
        <w:rPr>
          <w:rFonts w:cstheme="minorHAnsi"/>
        </w:rPr>
        <w:t>es articles 123</w:t>
      </w:r>
      <w:r>
        <w:rPr>
          <w:rFonts w:cstheme="minorHAnsi"/>
        </w:rPr>
        <w:t>-8</w:t>
      </w:r>
      <w:r w:rsidR="00A52404">
        <w:rPr>
          <w:rFonts w:cstheme="minorHAnsi"/>
        </w:rPr>
        <w:t xml:space="preserve"> et 139 de la LSP sont en place afin de restreindre</w:t>
      </w:r>
      <w:r>
        <w:rPr>
          <w:rFonts w:cstheme="minorHAnsi"/>
        </w:rPr>
        <w:t>/limiter</w:t>
      </w:r>
      <w:r w:rsidR="00A52404">
        <w:rPr>
          <w:rFonts w:cstheme="minorHAnsi"/>
        </w:rPr>
        <w:t xml:space="preserve"> mes droits. Le gouvernement ‘’prétend’’ que </w:t>
      </w:r>
      <w:r w:rsidR="000A4999">
        <w:rPr>
          <w:rFonts w:cstheme="minorHAnsi"/>
        </w:rPr>
        <w:t>m’empêcher d’exercer mon DROIT de manifester pacifiquement (liberté de réunion pacifique) sans masque (protection contre les traitements inhabituels ou cruels) alors que je suis en parfaite santé</w:t>
      </w:r>
      <w:r>
        <w:rPr>
          <w:rFonts w:cstheme="minorHAnsi"/>
        </w:rPr>
        <w:t>,</w:t>
      </w:r>
      <w:r w:rsidR="000A4999">
        <w:rPr>
          <w:rFonts w:cstheme="minorHAnsi"/>
        </w:rPr>
        <w:t xml:space="preserve"> nuit au travail de santé publique et lui octroi l’autorité de </w:t>
      </w:r>
      <w:r w:rsidR="003A209D">
        <w:rPr>
          <w:rFonts w:cstheme="minorHAnsi"/>
        </w:rPr>
        <w:t xml:space="preserve">restreindre mes droits sans vérifier au préalable si cela respecte la charte qui a primauté et aussi </w:t>
      </w:r>
      <w:r w:rsidR="000A4999">
        <w:rPr>
          <w:rFonts w:cstheme="minorHAnsi"/>
        </w:rPr>
        <w:t>prélever une taxe ou un impôt sans respecter le principe constitutionnel fondamental suivant : ‘’</w:t>
      </w:r>
      <w:r w:rsidR="000A4999" w:rsidRPr="00A52404">
        <w:rPr>
          <w:rFonts w:cstheme="minorHAnsi"/>
        </w:rPr>
        <w:t xml:space="preserve">le roi (le pouvoir exécutif) ne saurait prélever une taxe ou un impôt sans le consentement du Parlement (No taxation </w:t>
      </w:r>
      <w:proofErr w:type="spellStart"/>
      <w:r w:rsidR="000A4999" w:rsidRPr="00A52404">
        <w:rPr>
          <w:rFonts w:cstheme="minorHAnsi"/>
        </w:rPr>
        <w:t>without</w:t>
      </w:r>
      <w:proofErr w:type="spellEnd"/>
      <w:r w:rsidR="000A4999" w:rsidRPr="00A52404">
        <w:rPr>
          <w:rFonts w:cstheme="minorHAnsi"/>
        </w:rPr>
        <w:t xml:space="preserve"> </w:t>
      </w:r>
      <w:proofErr w:type="spellStart"/>
      <w:r w:rsidR="000A4999" w:rsidRPr="00A52404">
        <w:rPr>
          <w:rFonts w:cstheme="minorHAnsi"/>
        </w:rPr>
        <w:t>representation</w:t>
      </w:r>
      <w:proofErr w:type="spellEnd"/>
      <w:r w:rsidR="000A4999" w:rsidRPr="00A52404">
        <w:rPr>
          <w:rFonts w:cstheme="minorHAnsi"/>
        </w:rPr>
        <w:t>).</w:t>
      </w:r>
      <w:r w:rsidR="000A4999">
        <w:rPr>
          <w:rFonts w:cstheme="minorHAnsi"/>
        </w:rPr>
        <w:t>’’</w:t>
      </w:r>
    </w:p>
    <w:p w14:paraId="3C1EEA78" w14:textId="3CE22E03" w:rsidR="000A4999" w:rsidRPr="000759D5" w:rsidRDefault="000A4999" w:rsidP="000A4999">
      <w:pPr>
        <w:pStyle w:val="Paragraphedeliste"/>
        <w:shd w:val="clear" w:color="auto" w:fill="FFFFFF"/>
        <w:spacing w:before="100" w:beforeAutospacing="1" w:after="100" w:afterAutospacing="1" w:line="240" w:lineRule="auto"/>
        <w:rPr>
          <w:rFonts w:eastAsia="Times New Roman" w:cstheme="minorHAnsi"/>
          <w:color w:val="333333"/>
          <w:sz w:val="16"/>
          <w:szCs w:val="16"/>
          <w:lang w:eastAsia="fr-CA"/>
        </w:rPr>
      </w:pPr>
    </w:p>
    <w:p w14:paraId="320B08FB" w14:textId="77777777" w:rsidR="000153FE" w:rsidRPr="000153FE" w:rsidRDefault="000A4999" w:rsidP="004C0AF3">
      <w:pPr>
        <w:pStyle w:val="Paragraphedeliste"/>
        <w:numPr>
          <w:ilvl w:val="0"/>
          <w:numId w:val="4"/>
        </w:numPr>
        <w:spacing w:after="0"/>
        <w:rPr>
          <w:rFonts w:cstheme="minorHAnsi"/>
          <w:b/>
          <w:bCs/>
          <w:u w:val="single"/>
        </w:rPr>
      </w:pPr>
      <w:r>
        <w:rPr>
          <w:rFonts w:eastAsia="Times New Roman" w:cstheme="minorHAnsi"/>
          <w:color w:val="333333"/>
          <w:lang w:eastAsia="fr-CA"/>
        </w:rPr>
        <w:t xml:space="preserve">Dans les faits, le gouvernement enfreint les articles suivant de la charte canadienne des droits et libertés : </w:t>
      </w:r>
    </w:p>
    <w:p w14:paraId="5E686C59" w14:textId="57EFE9D0" w:rsidR="004C0AF3" w:rsidRPr="000153FE" w:rsidRDefault="000A4999" w:rsidP="000153FE">
      <w:pPr>
        <w:pStyle w:val="Paragraphedeliste"/>
        <w:numPr>
          <w:ilvl w:val="0"/>
          <w:numId w:val="5"/>
        </w:numPr>
        <w:spacing w:after="0"/>
        <w:rPr>
          <w:rFonts w:cstheme="minorHAnsi"/>
          <w:b/>
          <w:bCs/>
          <w:u w:val="single"/>
        </w:rPr>
      </w:pPr>
      <w:r w:rsidRPr="000153FE">
        <w:rPr>
          <w:rFonts w:eastAsia="Times New Roman" w:cstheme="minorHAnsi"/>
          <w:color w:val="333333"/>
          <w:lang w:eastAsia="fr-CA"/>
        </w:rPr>
        <w:t>Article 1 :</w:t>
      </w:r>
      <w:r w:rsidR="004C0AF3" w:rsidRPr="000153FE">
        <w:rPr>
          <w:rFonts w:eastAsia="Times New Roman" w:cstheme="minorHAnsi"/>
          <w:color w:val="333333"/>
          <w:lang w:eastAsia="fr-CA"/>
        </w:rPr>
        <w:t xml:space="preserve"> </w:t>
      </w:r>
      <w:r w:rsidR="004C0AF3" w:rsidRPr="000153FE">
        <w:rPr>
          <w:rFonts w:cstheme="minorHAnsi"/>
          <w:b/>
          <w:bCs/>
          <w:color w:val="333333"/>
          <w:highlight w:val="yellow"/>
          <w:shd w:val="clear" w:color="auto" w:fill="FFFFFF"/>
        </w:rPr>
        <w:t>Ils ne peuvent être restreints</w:t>
      </w:r>
      <w:r w:rsidR="004C0AF3" w:rsidRPr="000153FE">
        <w:rPr>
          <w:rFonts w:cstheme="minorHAnsi"/>
          <w:color w:val="333333"/>
          <w:shd w:val="clear" w:color="auto" w:fill="FFFFFF"/>
        </w:rPr>
        <w:t xml:space="preserve"> que par une règle de droit, </w:t>
      </w:r>
      <w:r w:rsidR="004C0AF3" w:rsidRPr="000153FE">
        <w:rPr>
          <w:rFonts w:cstheme="minorHAnsi"/>
          <w:b/>
          <w:bCs/>
          <w:color w:val="333333"/>
          <w:u w:val="single"/>
          <w:shd w:val="clear" w:color="auto" w:fill="FFFFFF"/>
        </w:rPr>
        <w:t xml:space="preserve">dans </w:t>
      </w:r>
      <w:r w:rsidR="004C0AF3" w:rsidRPr="000153FE">
        <w:rPr>
          <w:rFonts w:cstheme="minorHAnsi"/>
          <w:b/>
          <w:bCs/>
          <w:color w:val="333333"/>
          <w:highlight w:val="yellow"/>
          <w:u w:val="single"/>
          <w:shd w:val="clear" w:color="auto" w:fill="FFFFFF"/>
        </w:rPr>
        <w:t>des limites</w:t>
      </w:r>
      <w:r w:rsidR="004C0AF3" w:rsidRPr="000153FE">
        <w:rPr>
          <w:rFonts w:cstheme="minorHAnsi"/>
          <w:b/>
          <w:bCs/>
          <w:color w:val="333333"/>
          <w:u w:val="single"/>
          <w:shd w:val="clear" w:color="auto" w:fill="FFFFFF"/>
        </w:rPr>
        <w:t xml:space="preserve"> qui soient </w:t>
      </w:r>
      <w:r w:rsidR="004C0AF3" w:rsidRPr="000153FE">
        <w:rPr>
          <w:rFonts w:cstheme="minorHAnsi"/>
          <w:b/>
          <w:bCs/>
          <w:color w:val="333333"/>
          <w:highlight w:val="yellow"/>
          <w:u w:val="single"/>
          <w:shd w:val="clear" w:color="auto" w:fill="FFFFFF"/>
        </w:rPr>
        <w:t>raisonnables</w:t>
      </w:r>
      <w:r w:rsidR="004C0AF3" w:rsidRPr="000153FE">
        <w:rPr>
          <w:rFonts w:cstheme="minorHAnsi"/>
          <w:b/>
          <w:bCs/>
          <w:color w:val="333333"/>
          <w:u w:val="single"/>
          <w:shd w:val="clear" w:color="auto" w:fill="FFFFFF"/>
        </w:rPr>
        <w:t xml:space="preserve"> et dont la </w:t>
      </w:r>
      <w:r w:rsidR="004C0AF3" w:rsidRPr="000153FE">
        <w:rPr>
          <w:rFonts w:cstheme="minorHAnsi"/>
          <w:b/>
          <w:bCs/>
          <w:color w:val="333333"/>
          <w:highlight w:val="yellow"/>
          <w:u w:val="single"/>
          <w:shd w:val="clear" w:color="auto" w:fill="FFFFFF"/>
        </w:rPr>
        <w:t>justification puisse se démontrer</w:t>
      </w:r>
      <w:r w:rsidR="004C0AF3" w:rsidRPr="000153FE">
        <w:rPr>
          <w:rFonts w:cstheme="minorHAnsi"/>
          <w:b/>
          <w:bCs/>
          <w:color w:val="333333"/>
          <w:u w:val="single"/>
          <w:shd w:val="clear" w:color="auto" w:fill="FFFFFF"/>
        </w:rPr>
        <w:t xml:space="preserve"> dans le cadre d’une société libre et démocratique</w:t>
      </w:r>
    </w:p>
    <w:p w14:paraId="2DCB4D36" w14:textId="77777777" w:rsidR="000153FE" w:rsidRPr="000153FE" w:rsidRDefault="004C0AF3" w:rsidP="000153FE">
      <w:pPr>
        <w:pStyle w:val="Paragraphedeliste"/>
        <w:numPr>
          <w:ilvl w:val="0"/>
          <w:numId w:val="5"/>
        </w:numPr>
        <w:spacing w:after="0"/>
        <w:rPr>
          <w:rFonts w:cstheme="minorHAnsi"/>
          <w:color w:val="333333"/>
          <w:shd w:val="clear" w:color="auto" w:fill="FFFFFF"/>
        </w:rPr>
      </w:pPr>
      <w:r w:rsidRPr="000153FE">
        <w:rPr>
          <w:rFonts w:cstheme="minorHAnsi"/>
          <w:color w:val="333333"/>
          <w:u w:val="single"/>
          <w:shd w:val="clear" w:color="auto" w:fill="FFFFFF"/>
        </w:rPr>
        <w:t xml:space="preserve">Article 2 : ‘’Liberté de réunion pacifique’’ </w:t>
      </w:r>
      <w:r w:rsidRPr="000153FE">
        <w:rPr>
          <w:rFonts w:cstheme="minorHAnsi"/>
          <w:color w:val="333333"/>
          <w:shd w:val="clear" w:color="auto" w:fill="FFFFFF"/>
        </w:rPr>
        <w:t>sans avoir la crainte de se faire arrêter ou de recevoir une amende disproportionnée</w:t>
      </w:r>
      <w:r w:rsidR="000153FE" w:rsidRPr="000153FE">
        <w:rPr>
          <w:rFonts w:cstheme="minorHAnsi"/>
          <w:color w:val="202122"/>
          <w:shd w:val="clear" w:color="auto" w:fill="FFFFFF"/>
        </w:rPr>
        <w:t xml:space="preserve"> </w:t>
      </w:r>
    </w:p>
    <w:p w14:paraId="4E894B79" w14:textId="07FBB0AC" w:rsidR="000A4999" w:rsidRPr="000153FE" w:rsidRDefault="000153FE" w:rsidP="000153FE">
      <w:pPr>
        <w:pStyle w:val="Paragraphedeliste"/>
        <w:numPr>
          <w:ilvl w:val="0"/>
          <w:numId w:val="5"/>
        </w:numPr>
        <w:spacing w:after="0"/>
        <w:rPr>
          <w:rFonts w:cstheme="minorHAnsi"/>
          <w:color w:val="333333"/>
          <w:shd w:val="clear" w:color="auto" w:fill="FFFFFF"/>
        </w:rPr>
      </w:pPr>
      <w:proofErr w:type="gramStart"/>
      <w:r w:rsidRPr="000153FE">
        <w:rPr>
          <w:rFonts w:cstheme="minorHAnsi"/>
          <w:color w:val="202122"/>
          <w:shd w:val="clear" w:color="auto" w:fill="FFFFFF"/>
        </w:rPr>
        <w:t>article</w:t>
      </w:r>
      <w:proofErr w:type="gramEnd"/>
      <w:r w:rsidRPr="000153FE">
        <w:rPr>
          <w:rFonts w:cstheme="minorHAnsi"/>
          <w:color w:val="202122"/>
          <w:shd w:val="clear" w:color="auto" w:fill="FFFFFF"/>
        </w:rPr>
        <w:t xml:space="preserve"> 7 : </w:t>
      </w:r>
      <w:r>
        <w:rPr>
          <w:rFonts w:cstheme="minorHAnsi"/>
          <w:color w:val="202122"/>
          <w:shd w:val="clear" w:color="auto" w:fill="FFFFFF"/>
        </w:rPr>
        <w:t xml:space="preserve">liberté et </w:t>
      </w:r>
      <w:r w:rsidRPr="000153FE">
        <w:rPr>
          <w:rFonts w:cstheme="minorHAnsi"/>
          <w:color w:val="202122"/>
          <w:shd w:val="clear" w:color="auto" w:fill="FFFFFF"/>
        </w:rPr>
        <w:t>sécurité de sa personne</w:t>
      </w:r>
    </w:p>
    <w:p w14:paraId="298D4E72" w14:textId="5DB56B75" w:rsidR="004C0AF3" w:rsidRPr="000153FE" w:rsidRDefault="004C0AF3" w:rsidP="000153FE">
      <w:pPr>
        <w:pStyle w:val="Paragraphedeliste"/>
        <w:numPr>
          <w:ilvl w:val="0"/>
          <w:numId w:val="5"/>
        </w:numPr>
        <w:spacing w:after="0"/>
        <w:rPr>
          <w:rFonts w:cstheme="minorHAnsi"/>
          <w:color w:val="202122"/>
          <w:shd w:val="clear" w:color="auto" w:fill="FFFFFF"/>
        </w:rPr>
      </w:pPr>
      <w:r w:rsidRPr="000153FE">
        <w:rPr>
          <w:rFonts w:cstheme="minorHAnsi"/>
          <w:color w:val="333333"/>
          <w:shd w:val="clear" w:color="auto" w:fill="FFFFFF"/>
        </w:rPr>
        <w:t>Article 12 : ‘’</w:t>
      </w:r>
      <w:r w:rsidRPr="000153FE">
        <w:rPr>
          <w:rFonts w:cstheme="minorHAnsi"/>
          <w:color w:val="202122"/>
          <w:shd w:val="clear" w:color="auto" w:fill="FFFFFF"/>
        </w:rPr>
        <w:t>protection contre les traitements ou peines cruels et inhabituels.’’ Le gouvernement santé publique assume que refuser de porter un masque en manifestant à l’extérieur est une obligation, propage les virus et est un acte si grave qu’il mérite un prélèvement d’une taxe ou d’un impôt, voir même une incarcération temporaire</w:t>
      </w:r>
      <w:r w:rsidR="00F86A8D" w:rsidRPr="000153FE">
        <w:rPr>
          <w:rFonts w:cstheme="minorHAnsi"/>
          <w:color w:val="202122"/>
          <w:shd w:val="clear" w:color="auto" w:fill="FFFFFF"/>
        </w:rPr>
        <w:t xml:space="preserve"> </w:t>
      </w:r>
    </w:p>
    <w:p w14:paraId="2B9AB0C5" w14:textId="687C2F55" w:rsidR="000759D5" w:rsidRPr="00AE1EDA" w:rsidRDefault="000759D5" w:rsidP="004C0AF3">
      <w:pPr>
        <w:spacing w:after="0"/>
        <w:rPr>
          <w:rFonts w:cstheme="minorHAnsi"/>
          <w:color w:val="202122"/>
          <w:sz w:val="16"/>
          <w:szCs w:val="16"/>
          <w:shd w:val="clear" w:color="auto" w:fill="FFFFFF"/>
        </w:rPr>
      </w:pPr>
    </w:p>
    <w:p w14:paraId="1C76AEC5" w14:textId="484AC9A1" w:rsidR="008E3B6F" w:rsidRDefault="000759D5" w:rsidP="00AE1EDA">
      <w:pPr>
        <w:pStyle w:val="Paragraphedeliste"/>
        <w:numPr>
          <w:ilvl w:val="0"/>
          <w:numId w:val="4"/>
        </w:numPr>
        <w:spacing w:after="0"/>
      </w:pPr>
      <w:r w:rsidRPr="00AE1EDA">
        <w:t>Par cet avis, j’invoque que les articles 123</w:t>
      </w:r>
      <w:r w:rsidR="000153FE" w:rsidRPr="00AE1EDA">
        <w:t>-8</w:t>
      </w:r>
      <w:r w:rsidRPr="00AE1EDA">
        <w:t xml:space="preserve"> et 139 de la LSP, dans l’application actuelle, ne permettent pas au gouvernement de prélever une taxe ou un impôt et doivent </w:t>
      </w:r>
      <w:r w:rsidR="00AE1EDA">
        <w:t xml:space="preserve">également </w:t>
      </w:r>
      <w:r w:rsidRPr="00AE1EDA">
        <w:t>respecter les articles 1, 2</w:t>
      </w:r>
      <w:r w:rsidR="00AE1EDA">
        <w:t>, 7</w:t>
      </w:r>
      <w:r w:rsidRPr="00AE1EDA">
        <w:t xml:space="preserve"> et 12 de la charte canadienne des droits et libertés tel qu’exprimé dans les paragraphes précédents.</w:t>
      </w:r>
    </w:p>
    <w:p w14:paraId="32C18E74" w14:textId="77777777" w:rsidR="00AE1EDA" w:rsidRPr="00AE1EDA" w:rsidRDefault="00AE1EDA" w:rsidP="00AE1EDA">
      <w:pPr>
        <w:pStyle w:val="Paragraphedeliste"/>
        <w:spacing w:after="0"/>
        <w:rPr>
          <w:sz w:val="16"/>
          <w:szCs w:val="16"/>
        </w:rPr>
      </w:pPr>
    </w:p>
    <w:p w14:paraId="038B208D" w14:textId="1371A280" w:rsidR="000759D5" w:rsidRDefault="000759D5" w:rsidP="00AE1EDA">
      <w:pPr>
        <w:pStyle w:val="Paragraphedeliste"/>
        <w:numPr>
          <w:ilvl w:val="0"/>
          <w:numId w:val="4"/>
        </w:numPr>
        <w:spacing w:after="0"/>
      </w:pPr>
      <w:r w:rsidRPr="00AE1EDA">
        <w:t>Je prétends que les articles 123</w:t>
      </w:r>
      <w:r w:rsidR="00AE1EDA">
        <w:t>-8</w:t>
      </w:r>
      <w:r w:rsidRPr="00AE1EDA">
        <w:t xml:space="preserve"> et 139 inscrit sur l’amende sont inconstitutionnelles et que le gouvernement et/ou santé publique </w:t>
      </w:r>
      <w:r w:rsidR="00C5036B" w:rsidRPr="00AE1EDA">
        <w:t>n’a pas le droit d’imposer des sanctions pénales ‘’NO TAXATION WITHOUT REPRESENTATION’’</w:t>
      </w:r>
      <w:r w:rsidR="00AE1EDA">
        <w:t xml:space="preserve"> et/ou doivent passer le test des ‘’LIMITES RAISONNABLES’’</w:t>
      </w:r>
      <w:r w:rsidR="00C5036B" w:rsidRPr="00AE1EDA">
        <w:t xml:space="preserve">. </w:t>
      </w:r>
    </w:p>
    <w:p w14:paraId="79B70F8B" w14:textId="77777777" w:rsidR="00AE1EDA" w:rsidRPr="00AE1EDA" w:rsidRDefault="00AE1EDA" w:rsidP="00AE1EDA">
      <w:pPr>
        <w:spacing w:after="0"/>
        <w:rPr>
          <w:sz w:val="16"/>
          <w:szCs w:val="16"/>
        </w:rPr>
      </w:pPr>
    </w:p>
    <w:p w14:paraId="3EBEA949" w14:textId="53A17210" w:rsidR="00AE1EDA" w:rsidRPr="00F2647D" w:rsidRDefault="00F86A8D" w:rsidP="00F2647D">
      <w:pPr>
        <w:pStyle w:val="Paragraphedeliste"/>
        <w:numPr>
          <w:ilvl w:val="0"/>
          <w:numId w:val="4"/>
        </w:numPr>
        <w:spacing w:after="0"/>
      </w:pPr>
      <w:r w:rsidRPr="00AE1EDA">
        <w:t xml:space="preserve">Je prétends également que la charte canadienne des droits et libertés a primauté sur le code de procédure pénale du Québec et que dans le moindre doute sur la légalité de l’application de mesures qui restreint les droits, les droits et libertés doivent être PRIORISÉ si le gouvernement est incapable de faire la démonstration et la </w:t>
      </w:r>
      <w:r w:rsidRPr="00AE1EDA">
        <w:rPr>
          <w:rFonts w:eastAsia="Times New Roman" w:cstheme="minorHAnsi"/>
          <w:color w:val="333333"/>
          <w:highlight w:val="yellow"/>
          <w:u w:val="single"/>
          <w:lang w:eastAsia="fr-CA"/>
        </w:rPr>
        <w:t>proportionnalité entre les effets préjudiciables de la loi et ses effets bénéfiques</w:t>
      </w:r>
      <w:r w:rsidR="00B558FF" w:rsidRPr="00AE1EDA">
        <w:rPr>
          <w:rFonts w:eastAsia="Times New Roman" w:cstheme="minorHAnsi"/>
          <w:color w:val="333333"/>
          <w:u w:val="single"/>
          <w:lang w:eastAsia="fr-CA"/>
        </w:rPr>
        <w:t>.</w:t>
      </w:r>
    </w:p>
    <w:p w14:paraId="73A1B38A" w14:textId="77777777" w:rsidR="00F2647D" w:rsidRDefault="00F2647D" w:rsidP="00F2647D">
      <w:pPr>
        <w:spacing w:after="0"/>
      </w:pPr>
    </w:p>
    <w:p w14:paraId="3B942E3D" w14:textId="212603DC" w:rsidR="00AE1EDA" w:rsidRPr="00AE1EDA" w:rsidRDefault="00AE1EDA" w:rsidP="00AE1EDA">
      <w:pPr>
        <w:spacing w:after="0"/>
      </w:pPr>
      <w:r>
        <w:t xml:space="preserve">Les prétentions </w:t>
      </w:r>
      <w:r w:rsidR="00F2647D">
        <w:t xml:space="preserve">exprimées ci-dessus ne peuvent être exposé de manière plus précise et permettent un débat </w:t>
      </w:r>
      <w:r w:rsidR="002D1001">
        <w:t>constitutionnel.</w:t>
      </w:r>
    </w:p>
    <w:sectPr w:rsidR="00AE1EDA" w:rsidRPr="00AE1EDA" w:rsidSect="00193917">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C4FB2"/>
    <w:multiLevelType w:val="hybridMultilevel"/>
    <w:tmpl w:val="E384D6EE"/>
    <w:lvl w:ilvl="0" w:tplc="ED36C682">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52CF2895"/>
    <w:multiLevelType w:val="hybridMultilevel"/>
    <w:tmpl w:val="5E3A7388"/>
    <w:lvl w:ilvl="0" w:tplc="85B88DE0">
      <w:start w:val="1"/>
      <w:numFmt w:val="lowerLetter"/>
      <w:lvlText w:val="%1."/>
      <w:lvlJc w:val="left"/>
      <w:pPr>
        <w:ind w:left="720" w:hanging="360"/>
      </w:pPr>
      <w:rPr>
        <w:rFonts w:eastAsia="Times New Roman" w:hint="default"/>
        <w:b w:val="0"/>
        <w:color w:val="333333"/>
        <w:u w:val="no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55F55CCE"/>
    <w:multiLevelType w:val="hybridMultilevel"/>
    <w:tmpl w:val="315ACEF6"/>
    <w:lvl w:ilvl="0" w:tplc="FE42E712">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6EA0459B"/>
    <w:multiLevelType w:val="multilevel"/>
    <w:tmpl w:val="81B2E878"/>
    <w:lvl w:ilvl="0">
      <w:start w:val="1"/>
      <w:numFmt w:val="lowerLetter"/>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5A78EA"/>
    <w:multiLevelType w:val="multilevel"/>
    <w:tmpl w:val="4148D198"/>
    <w:lvl w:ilvl="0">
      <w:start w:val="1"/>
      <w:numFmt w:val="lowerLetter"/>
      <w:lvlText w:val="%1."/>
      <w:lvlJc w:val="right"/>
      <w:pPr>
        <w:tabs>
          <w:tab w:val="num" w:pos="927"/>
        </w:tabs>
        <w:ind w:left="927" w:hanging="360"/>
      </w:pPr>
      <w:rPr>
        <w:rFonts w:asciiTheme="minorHAnsi" w:eastAsia="Times New Roman" w:hAnsiTheme="minorHAnsi" w:cstheme="minorHAnsi"/>
      </w:rPr>
    </w:lvl>
    <w:lvl w:ilvl="1" w:tentative="1">
      <w:start w:val="1"/>
      <w:numFmt w:val="lowerRoman"/>
      <w:lvlText w:val="%2."/>
      <w:lvlJc w:val="right"/>
      <w:pPr>
        <w:tabs>
          <w:tab w:val="num" w:pos="1647"/>
        </w:tabs>
        <w:ind w:left="1647" w:hanging="360"/>
      </w:pPr>
    </w:lvl>
    <w:lvl w:ilvl="2" w:tentative="1">
      <w:start w:val="1"/>
      <w:numFmt w:val="lowerRoman"/>
      <w:lvlText w:val="%3."/>
      <w:lvlJc w:val="right"/>
      <w:pPr>
        <w:tabs>
          <w:tab w:val="num" w:pos="2367"/>
        </w:tabs>
        <w:ind w:left="2367" w:hanging="360"/>
      </w:pPr>
    </w:lvl>
    <w:lvl w:ilvl="3" w:tentative="1">
      <w:start w:val="1"/>
      <w:numFmt w:val="lowerRoman"/>
      <w:lvlText w:val="%4."/>
      <w:lvlJc w:val="right"/>
      <w:pPr>
        <w:tabs>
          <w:tab w:val="num" w:pos="3087"/>
        </w:tabs>
        <w:ind w:left="3087" w:hanging="360"/>
      </w:pPr>
    </w:lvl>
    <w:lvl w:ilvl="4" w:tentative="1">
      <w:start w:val="1"/>
      <w:numFmt w:val="lowerRoman"/>
      <w:lvlText w:val="%5."/>
      <w:lvlJc w:val="right"/>
      <w:pPr>
        <w:tabs>
          <w:tab w:val="num" w:pos="3807"/>
        </w:tabs>
        <w:ind w:left="3807" w:hanging="360"/>
      </w:pPr>
    </w:lvl>
    <w:lvl w:ilvl="5" w:tentative="1">
      <w:start w:val="1"/>
      <w:numFmt w:val="lowerRoman"/>
      <w:lvlText w:val="%6."/>
      <w:lvlJc w:val="right"/>
      <w:pPr>
        <w:tabs>
          <w:tab w:val="num" w:pos="4527"/>
        </w:tabs>
        <w:ind w:left="4527" w:hanging="360"/>
      </w:pPr>
    </w:lvl>
    <w:lvl w:ilvl="6" w:tentative="1">
      <w:start w:val="1"/>
      <w:numFmt w:val="lowerRoman"/>
      <w:lvlText w:val="%7."/>
      <w:lvlJc w:val="right"/>
      <w:pPr>
        <w:tabs>
          <w:tab w:val="num" w:pos="5247"/>
        </w:tabs>
        <w:ind w:left="5247" w:hanging="360"/>
      </w:pPr>
    </w:lvl>
    <w:lvl w:ilvl="7" w:tentative="1">
      <w:start w:val="1"/>
      <w:numFmt w:val="lowerRoman"/>
      <w:lvlText w:val="%8."/>
      <w:lvlJc w:val="right"/>
      <w:pPr>
        <w:tabs>
          <w:tab w:val="num" w:pos="5967"/>
        </w:tabs>
        <w:ind w:left="5967" w:hanging="360"/>
      </w:pPr>
    </w:lvl>
    <w:lvl w:ilvl="8" w:tentative="1">
      <w:start w:val="1"/>
      <w:numFmt w:val="lowerRoman"/>
      <w:lvlText w:val="%9."/>
      <w:lvlJc w:val="right"/>
      <w:pPr>
        <w:tabs>
          <w:tab w:val="num" w:pos="6687"/>
        </w:tabs>
        <w:ind w:left="6687" w:hanging="360"/>
      </w:pPr>
    </w:lvl>
  </w:abstractNum>
  <w:num w:numId="1" w16cid:durableId="289894787">
    <w:abstractNumId w:val="2"/>
  </w:num>
  <w:num w:numId="2" w16cid:durableId="1346328594">
    <w:abstractNumId w:val="3"/>
  </w:num>
  <w:num w:numId="3" w16cid:durableId="1732270038">
    <w:abstractNumId w:val="4"/>
  </w:num>
  <w:num w:numId="4" w16cid:durableId="1918123802">
    <w:abstractNumId w:val="0"/>
  </w:num>
  <w:num w:numId="5" w16cid:durableId="1093547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917"/>
    <w:rsid w:val="000153FE"/>
    <w:rsid w:val="000759D5"/>
    <w:rsid w:val="000A18F2"/>
    <w:rsid w:val="000A4999"/>
    <w:rsid w:val="000A6C07"/>
    <w:rsid w:val="000B0BC9"/>
    <w:rsid w:val="000B53CF"/>
    <w:rsid w:val="0013279E"/>
    <w:rsid w:val="00161C72"/>
    <w:rsid w:val="00193917"/>
    <w:rsid w:val="001B35F5"/>
    <w:rsid w:val="00273674"/>
    <w:rsid w:val="002D1001"/>
    <w:rsid w:val="002D7047"/>
    <w:rsid w:val="002E0013"/>
    <w:rsid w:val="0032353B"/>
    <w:rsid w:val="00364E1C"/>
    <w:rsid w:val="003A209D"/>
    <w:rsid w:val="003D1ABB"/>
    <w:rsid w:val="003F279D"/>
    <w:rsid w:val="004B03CF"/>
    <w:rsid w:val="004C0AF3"/>
    <w:rsid w:val="004E06F8"/>
    <w:rsid w:val="00646B27"/>
    <w:rsid w:val="00646E34"/>
    <w:rsid w:val="00741F81"/>
    <w:rsid w:val="007B6974"/>
    <w:rsid w:val="007E658E"/>
    <w:rsid w:val="00800AEE"/>
    <w:rsid w:val="008A52CF"/>
    <w:rsid w:val="008D0C0C"/>
    <w:rsid w:val="008E3B6F"/>
    <w:rsid w:val="00933688"/>
    <w:rsid w:val="00962AF3"/>
    <w:rsid w:val="00967B25"/>
    <w:rsid w:val="009F6982"/>
    <w:rsid w:val="00A52404"/>
    <w:rsid w:val="00A92076"/>
    <w:rsid w:val="00AC0D09"/>
    <w:rsid w:val="00AC5815"/>
    <w:rsid w:val="00AE1EDA"/>
    <w:rsid w:val="00B226BA"/>
    <w:rsid w:val="00B558FF"/>
    <w:rsid w:val="00B867D5"/>
    <w:rsid w:val="00BA703B"/>
    <w:rsid w:val="00C03941"/>
    <w:rsid w:val="00C5036B"/>
    <w:rsid w:val="00CC3539"/>
    <w:rsid w:val="00D66FB5"/>
    <w:rsid w:val="00DA7B2C"/>
    <w:rsid w:val="00E61C2E"/>
    <w:rsid w:val="00EA6486"/>
    <w:rsid w:val="00F2647D"/>
    <w:rsid w:val="00F7719F"/>
    <w:rsid w:val="00F86A8D"/>
    <w:rsid w:val="00FA735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5C3CA"/>
  <w15:chartTrackingRefBased/>
  <w15:docId w15:val="{ED46CB4F-2273-4380-B23C-B0E4BDD8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3917"/>
    <w:pPr>
      <w:ind w:left="720"/>
      <w:contextualSpacing/>
    </w:pPr>
  </w:style>
  <w:style w:type="character" w:customStyle="1" w:styleId="widthfixforlabel">
    <w:name w:val="widthfixforlabel"/>
    <w:basedOn w:val="Policepardfaut"/>
    <w:rsid w:val="00933688"/>
  </w:style>
  <w:style w:type="character" w:customStyle="1" w:styleId="paragraph">
    <w:name w:val="paragraph"/>
    <w:basedOn w:val="Policepardfaut"/>
    <w:rsid w:val="00933688"/>
  </w:style>
  <w:style w:type="character" w:styleId="CitationHTML">
    <w:name w:val="HTML Cite"/>
    <w:basedOn w:val="Policepardfaut"/>
    <w:uiPriority w:val="99"/>
    <w:semiHidden/>
    <w:unhideWhenUsed/>
    <w:rsid w:val="00DA7B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16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c-csc.lexum.com/scc-csc/scc-csc/fr/item/7808/index.do" TargetMode="External"/><Relationship Id="rId5" Type="http://schemas.openxmlformats.org/officeDocument/2006/relationships/hyperlink" Target="https://scc-csc.lexum.com/scc-csc/scc-csc/fr/item/14637/index.do"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1900</Words>
  <Characters>10456</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Fortin</dc:creator>
  <cp:keywords/>
  <dc:description/>
  <cp:lastModifiedBy>Helene Fortin</cp:lastModifiedBy>
  <cp:revision>8</cp:revision>
  <cp:lastPrinted>2022-04-22T20:48:00Z</cp:lastPrinted>
  <dcterms:created xsi:type="dcterms:W3CDTF">2022-04-22T16:10:00Z</dcterms:created>
  <dcterms:modified xsi:type="dcterms:W3CDTF">2022-07-05T12:26:00Z</dcterms:modified>
</cp:coreProperties>
</file>